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224C" w14:textId="77777777" w:rsidR="00430EDE" w:rsidRPr="002A5AAC" w:rsidRDefault="00430EDE" w:rsidP="00430EDE">
      <w:pPr>
        <w:jc w:val="center"/>
        <w:rPr>
          <w:rFonts w:ascii="Papyrus" w:hAnsi="Papyrus"/>
          <w:b/>
          <w:i/>
          <w:sz w:val="20"/>
          <w:szCs w:val="20"/>
        </w:rPr>
      </w:pPr>
      <w:bookmarkStart w:id="0" w:name="_GoBack"/>
      <w:r w:rsidRPr="002A5AAC">
        <w:rPr>
          <w:rFonts w:ascii="Papyrus" w:hAnsi="Papyrus"/>
          <w:b/>
          <w:i/>
          <w:sz w:val="20"/>
          <w:szCs w:val="20"/>
        </w:rPr>
        <w:t>Pupil Deprivation Grant Spend Plan and Intended Outcomes 2018-19</w:t>
      </w:r>
    </w:p>
    <w:p w14:paraId="636E999F" w14:textId="77777777" w:rsidR="00430EDE" w:rsidRPr="002A5AAC" w:rsidRDefault="00430EDE" w:rsidP="00430EDE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2A5AAC">
        <w:rPr>
          <w:rFonts w:ascii="Papyrus" w:hAnsi="Papyrus"/>
          <w:b/>
          <w:i/>
          <w:sz w:val="20"/>
          <w:szCs w:val="20"/>
        </w:rPr>
        <w:t>Grant Allocated; £45,500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30EDE" w:rsidRPr="002A5AAC" w14:paraId="00C60709" w14:textId="77777777" w:rsidTr="00CD0F9E">
        <w:tc>
          <w:tcPr>
            <w:tcW w:w="2789" w:type="dxa"/>
          </w:tcPr>
          <w:p w14:paraId="250844B3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Focus for Improvement</w:t>
            </w:r>
          </w:p>
        </w:tc>
        <w:tc>
          <w:tcPr>
            <w:tcW w:w="2789" w:type="dxa"/>
          </w:tcPr>
          <w:p w14:paraId="49405BFF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Target Pupils</w:t>
            </w:r>
          </w:p>
        </w:tc>
        <w:tc>
          <w:tcPr>
            <w:tcW w:w="2790" w:type="dxa"/>
          </w:tcPr>
          <w:p w14:paraId="45161EBA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Itemised Spending</w:t>
            </w:r>
          </w:p>
        </w:tc>
        <w:tc>
          <w:tcPr>
            <w:tcW w:w="2790" w:type="dxa"/>
          </w:tcPr>
          <w:p w14:paraId="7CA59E48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Intended Outcomes</w:t>
            </w:r>
          </w:p>
        </w:tc>
        <w:tc>
          <w:tcPr>
            <w:tcW w:w="2790" w:type="dxa"/>
          </w:tcPr>
          <w:p w14:paraId="78B632C1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Actual Outcomes</w:t>
            </w:r>
          </w:p>
        </w:tc>
      </w:tr>
      <w:tr w:rsidR="00430EDE" w:rsidRPr="002A5AAC" w14:paraId="6130FD90" w14:textId="77777777" w:rsidTr="00CD0F9E">
        <w:tc>
          <w:tcPr>
            <w:tcW w:w="2789" w:type="dxa"/>
          </w:tcPr>
          <w:p w14:paraId="48088D8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Social and Behavioural Development</w:t>
            </w:r>
          </w:p>
        </w:tc>
        <w:tc>
          <w:tcPr>
            <w:tcW w:w="2789" w:type="dxa"/>
          </w:tcPr>
          <w:p w14:paraId="0B2B5DA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and socially challenged Reception pupils identified through Boxall</w:t>
            </w:r>
          </w:p>
          <w:p w14:paraId="19B47F2D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C7F9AF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and other disadvantaged KS2 pupils and families identified as needing support with self-esteem, attention and emotional issues</w:t>
            </w:r>
          </w:p>
          <w:p w14:paraId="0668E9B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1DB189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Number of pupils timetabled for support – 23 (plus additional pupils as needed)</w:t>
            </w:r>
          </w:p>
        </w:tc>
        <w:tc>
          <w:tcPr>
            <w:tcW w:w="2790" w:type="dxa"/>
          </w:tcPr>
          <w:p w14:paraId="4D4AAC5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Full Time Teaching Assistant Nurture Provision- £16154</w:t>
            </w:r>
          </w:p>
          <w:p w14:paraId="44C2B03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BEF35AC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Additional teaching assistant support for Reception pupils from September 18 – £7046</w:t>
            </w:r>
          </w:p>
        </w:tc>
        <w:tc>
          <w:tcPr>
            <w:tcW w:w="2790" w:type="dxa"/>
          </w:tcPr>
          <w:p w14:paraId="22EB05D1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Support available throughout the day for all pupils needing support. Teachers able to focus exclusively on curriculum teaching.</w:t>
            </w:r>
          </w:p>
          <w:p w14:paraId="2D4ADFF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C7FEE8A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Reception pupils achieve Boxall targets and 75% no longer require Nurture provision in Year 1</w:t>
            </w:r>
          </w:p>
        </w:tc>
        <w:tc>
          <w:tcPr>
            <w:tcW w:w="2790" w:type="dxa"/>
          </w:tcPr>
          <w:p w14:paraId="42EEE0C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30EDE" w:rsidRPr="002A5AAC" w14:paraId="2A3C70D4" w14:textId="77777777" w:rsidTr="00CD0F9E">
        <w:tc>
          <w:tcPr>
            <w:tcW w:w="2789" w:type="dxa"/>
          </w:tcPr>
          <w:p w14:paraId="2F7C790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Raising standards for FSM pupils in Year 2</w:t>
            </w:r>
          </w:p>
        </w:tc>
        <w:tc>
          <w:tcPr>
            <w:tcW w:w="2789" w:type="dxa"/>
          </w:tcPr>
          <w:p w14:paraId="553B8A62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Additional Teaching Assistant for daily reading and to support IEP targets and to target expected outcome +1 in MD and LLC</w:t>
            </w:r>
          </w:p>
          <w:p w14:paraId="6838BC1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394030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Number of children targeted - 10</w:t>
            </w:r>
          </w:p>
        </w:tc>
        <w:tc>
          <w:tcPr>
            <w:tcW w:w="2790" w:type="dxa"/>
          </w:tcPr>
          <w:p w14:paraId="4044695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Teaching Assistant salary - £15387</w:t>
            </w:r>
          </w:p>
          <w:p w14:paraId="1B8969D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1AD80D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35ADD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3 FSM children to achieve outcome 6 FPOI</w:t>
            </w:r>
          </w:p>
          <w:p w14:paraId="3E5B389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C96289B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Ambitious target – 90% of FSM pupils to achieve at least outcome 5 on LLC</w:t>
            </w:r>
          </w:p>
        </w:tc>
        <w:tc>
          <w:tcPr>
            <w:tcW w:w="2790" w:type="dxa"/>
          </w:tcPr>
          <w:p w14:paraId="37A0ADE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30EDE" w:rsidRPr="002A5AAC" w14:paraId="573757DF" w14:textId="77777777" w:rsidTr="00CD0F9E">
        <w:tc>
          <w:tcPr>
            <w:tcW w:w="2789" w:type="dxa"/>
          </w:tcPr>
          <w:p w14:paraId="6BC13CCB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Raising standards in Speech and Language</w:t>
            </w:r>
          </w:p>
        </w:tc>
        <w:tc>
          <w:tcPr>
            <w:tcW w:w="2789" w:type="dxa"/>
          </w:tcPr>
          <w:p w14:paraId="6F46386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Speech </w:t>
            </w:r>
            <w:proofErr w:type="gramStart"/>
            <w:r w:rsidRPr="002A5AAC">
              <w:rPr>
                <w:rFonts w:ascii="Century Gothic" w:hAnsi="Century Gothic"/>
                <w:i/>
                <w:sz w:val="20"/>
                <w:szCs w:val="20"/>
              </w:rPr>
              <w:t>Link  intervention</w:t>
            </w:r>
            <w:proofErr w:type="gramEnd"/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 – Foundation Phase</w:t>
            </w:r>
          </w:p>
          <w:p w14:paraId="73EE763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(8 children targeted)</w:t>
            </w:r>
          </w:p>
        </w:tc>
        <w:tc>
          <w:tcPr>
            <w:tcW w:w="2790" w:type="dxa"/>
          </w:tcPr>
          <w:p w14:paraId="1E3B3CF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Cost included in TA salary above</w:t>
            </w:r>
          </w:p>
        </w:tc>
        <w:tc>
          <w:tcPr>
            <w:tcW w:w="2790" w:type="dxa"/>
          </w:tcPr>
          <w:p w14:paraId="619E5666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50% of targeted pupils achieve </w:t>
            </w:r>
            <w:proofErr w:type="spellStart"/>
            <w:r w:rsidRPr="002A5AAC">
              <w:rPr>
                <w:rFonts w:ascii="Century Gothic" w:hAnsi="Century Gothic"/>
                <w:i/>
                <w:sz w:val="20"/>
                <w:szCs w:val="20"/>
              </w:rPr>
              <w:t>Speechlink</w:t>
            </w:r>
            <w:proofErr w:type="spellEnd"/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 targets by July 2019</w:t>
            </w:r>
          </w:p>
        </w:tc>
        <w:tc>
          <w:tcPr>
            <w:tcW w:w="2790" w:type="dxa"/>
          </w:tcPr>
          <w:p w14:paraId="12656744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30EDE" w:rsidRPr="002A5AAC" w14:paraId="4543E073" w14:textId="77777777" w:rsidTr="00CD0F9E">
        <w:tc>
          <w:tcPr>
            <w:tcW w:w="2789" w:type="dxa"/>
          </w:tcPr>
          <w:p w14:paraId="0132DA63" w14:textId="77777777" w:rsidR="00430EDE" w:rsidRPr="002A5AAC" w:rsidRDefault="00430EDE" w:rsidP="00CD0F9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iCs/>
                <w:sz w:val="20"/>
                <w:szCs w:val="20"/>
              </w:rPr>
              <w:t>Literacy Skills in Key Stage 2</w:t>
            </w:r>
          </w:p>
        </w:tc>
        <w:tc>
          <w:tcPr>
            <w:tcW w:w="2789" w:type="dxa"/>
          </w:tcPr>
          <w:p w14:paraId="16F0A950" w14:textId="77777777" w:rsidR="00430EDE" w:rsidRPr="002A5AAC" w:rsidRDefault="00430EDE" w:rsidP="00CD0F9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iCs/>
                <w:sz w:val="20"/>
                <w:szCs w:val="20"/>
              </w:rPr>
              <w:t>Language Link intervention in Key Stage 2</w:t>
            </w:r>
          </w:p>
          <w:p w14:paraId="299C0F06" w14:textId="77777777" w:rsidR="00430EDE" w:rsidRPr="002A5AAC" w:rsidRDefault="00430EDE" w:rsidP="00CD0F9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F9178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0.5 Teaching Assistant in Key stage 2 from Sept 18 - £8203</w:t>
            </w:r>
          </w:p>
        </w:tc>
        <w:tc>
          <w:tcPr>
            <w:tcW w:w="2790" w:type="dxa"/>
          </w:tcPr>
          <w:p w14:paraId="090997E4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80% of LL pupils no longer need intervention by September 2019</w:t>
            </w:r>
          </w:p>
        </w:tc>
        <w:tc>
          <w:tcPr>
            <w:tcW w:w="2790" w:type="dxa"/>
          </w:tcPr>
          <w:p w14:paraId="5014B3D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30EDE" w:rsidRPr="002A5AAC" w14:paraId="0E5A236C" w14:textId="77777777" w:rsidTr="00CD0F9E">
        <w:tc>
          <w:tcPr>
            <w:tcW w:w="2789" w:type="dxa"/>
          </w:tcPr>
          <w:p w14:paraId="58066F19" w14:textId="77777777" w:rsidR="00430EDE" w:rsidRPr="002A5AAC" w:rsidRDefault="00430EDE" w:rsidP="00CD0F9E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b/>
                <w:i/>
                <w:sz w:val="20"/>
                <w:szCs w:val="20"/>
              </w:rPr>
              <w:t>TOTAL COST</w:t>
            </w:r>
          </w:p>
        </w:tc>
        <w:tc>
          <w:tcPr>
            <w:tcW w:w="2789" w:type="dxa"/>
          </w:tcPr>
          <w:p w14:paraId="09E0EB53" w14:textId="77777777" w:rsidR="00430EDE" w:rsidRPr="002A5AAC" w:rsidRDefault="00430EDE" w:rsidP="00CD0F9E">
            <w:pPr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B08F72" w14:textId="77777777" w:rsidR="00430EDE" w:rsidRPr="002A5AAC" w:rsidRDefault="00430EDE" w:rsidP="00CD0F9E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b/>
                <w:i/>
                <w:sz w:val="20"/>
                <w:szCs w:val="20"/>
              </w:rPr>
              <w:t>£46,790</w:t>
            </w:r>
          </w:p>
        </w:tc>
        <w:tc>
          <w:tcPr>
            <w:tcW w:w="2790" w:type="dxa"/>
          </w:tcPr>
          <w:p w14:paraId="547BB60B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03B597" w14:textId="77777777" w:rsidR="00430EDE" w:rsidRPr="002A5AAC" w:rsidRDefault="00430EDE" w:rsidP="00CD0F9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30D973D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2B6FD10F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7BB3F461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41B31577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0E4B432F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785D2A74" w14:textId="77777777" w:rsidR="00430EDE" w:rsidRPr="002A5AAC" w:rsidRDefault="00430EDE" w:rsidP="00430EDE">
      <w:pPr>
        <w:jc w:val="center"/>
        <w:rPr>
          <w:rFonts w:ascii="Papyrus" w:hAnsi="Papyrus"/>
          <w:b/>
          <w:i/>
          <w:sz w:val="20"/>
          <w:szCs w:val="20"/>
        </w:rPr>
      </w:pPr>
      <w:r w:rsidRPr="002A5AAC">
        <w:rPr>
          <w:rFonts w:ascii="Papyrus" w:hAnsi="Papyrus"/>
          <w:b/>
          <w:i/>
          <w:sz w:val="20"/>
          <w:szCs w:val="20"/>
        </w:rPr>
        <w:t>Pupil Deprivation Grant Spend Plan and Intended Outcomes 2017 -2018</w:t>
      </w:r>
    </w:p>
    <w:p w14:paraId="29328FD0" w14:textId="77777777" w:rsidR="00430EDE" w:rsidRPr="002A5AAC" w:rsidRDefault="00430EDE" w:rsidP="00430EDE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2A5AAC">
        <w:rPr>
          <w:rFonts w:ascii="Papyrus" w:hAnsi="Papyrus"/>
          <w:b/>
          <w:i/>
          <w:sz w:val="20"/>
          <w:szCs w:val="20"/>
        </w:rPr>
        <w:t>Grant Allocated; £40,600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30EDE" w:rsidRPr="002A5AAC" w14:paraId="65352D6C" w14:textId="77777777" w:rsidTr="00CD0F9E">
        <w:tc>
          <w:tcPr>
            <w:tcW w:w="2789" w:type="dxa"/>
          </w:tcPr>
          <w:p w14:paraId="13C3F927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Focus for Improvement</w:t>
            </w:r>
          </w:p>
        </w:tc>
        <w:tc>
          <w:tcPr>
            <w:tcW w:w="2789" w:type="dxa"/>
          </w:tcPr>
          <w:p w14:paraId="603A17CB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Target Pupils</w:t>
            </w:r>
          </w:p>
        </w:tc>
        <w:tc>
          <w:tcPr>
            <w:tcW w:w="2790" w:type="dxa"/>
          </w:tcPr>
          <w:p w14:paraId="2FAFC3A7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Itemised Spending</w:t>
            </w:r>
          </w:p>
        </w:tc>
        <w:tc>
          <w:tcPr>
            <w:tcW w:w="2790" w:type="dxa"/>
          </w:tcPr>
          <w:p w14:paraId="04F1AFA5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Intended Outcomes</w:t>
            </w:r>
          </w:p>
        </w:tc>
        <w:tc>
          <w:tcPr>
            <w:tcW w:w="2790" w:type="dxa"/>
          </w:tcPr>
          <w:p w14:paraId="46EBF57A" w14:textId="77777777" w:rsidR="00430EDE" w:rsidRPr="002A5AAC" w:rsidRDefault="00430EDE" w:rsidP="00CD0F9E">
            <w:pPr>
              <w:rPr>
                <w:rFonts w:ascii="Papyrus" w:hAnsi="Papyrus"/>
                <w:b/>
                <w:i/>
                <w:sz w:val="20"/>
                <w:szCs w:val="20"/>
              </w:rPr>
            </w:pPr>
            <w:r w:rsidRPr="002A5AAC">
              <w:rPr>
                <w:rFonts w:ascii="Papyrus" w:hAnsi="Papyrus"/>
                <w:b/>
                <w:i/>
                <w:sz w:val="20"/>
                <w:szCs w:val="20"/>
              </w:rPr>
              <w:t>Actual Outcomes</w:t>
            </w:r>
          </w:p>
        </w:tc>
      </w:tr>
      <w:tr w:rsidR="00430EDE" w:rsidRPr="002A5AAC" w14:paraId="008B71DF" w14:textId="77777777" w:rsidTr="00CD0F9E">
        <w:tc>
          <w:tcPr>
            <w:tcW w:w="2789" w:type="dxa"/>
          </w:tcPr>
          <w:p w14:paraId="441C7BD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Social and Behavioural Development</w:t>
            </w:r>
          </w:p>
        </w:tc>
        <w:tc>
          <w:tcPr>
            <w:tcW w:w="2789" w:type="dxa"/>
          </w:tcPr>
          <w:p w14:paraId="13C8181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and socially challenged Reception pupils identified through Boxall</w:t>
            </w:r>
          </w:p>
          <w:p w14:paraId="7E50DF2D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F8EC3B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2F76C2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and other disadvantaged KS2 pupils identified as needing support with self-esteem, attention and emotional issues</w:t>
            </w:r>
          </w:p>
        </w:tc>
        <w:tc>
          <w:tcPr>
            <w:tcW w:w="2790" w:type="dxa"/>
          </w:tcPr>
          <w:p w14:paraId="08FC9C7D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Nurture Provision for identified Reception pupils 4 afternoons per week </w:t>
            </w:r>
          </w:p>
          <w:p w14:paraId="5E0C211A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25EDD68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C60950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421AD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Identified KS2 pupils 1 afternoon per week – Social Groups</w:t>
            </w:r>
          </w:p>
          <w:p w14:paraId="030D6AA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4C13E6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£14730 (2 teaching assistants, each 0.5 of timetable)</w:t>
            </w:r>
          </w:p>
        </w:tc>
        <w:tc>
          <w:tcPr>
            <w:tcW w:w="2790" w:type="dxa"/>
          </w:tcPr>
          <w:p w14:paraId="7483739B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Reception pupils able to engage better in the learning process and on track to catch up with peers in year 1 and 2</w:t>
            </w:r>
          </w:p>
          <w:p w14:paraId="71F6F3D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9F537FA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Identified pupils on track to achieve Level 4 </w:t>
            </w:r>
            <w:proofErr w:type="gramStart"/>
            <w:r w:rsidRPr="002A5AAC">
              <w:rPr>
                <w:rFonts w:ascii="Century Gothic" w:hAnsi="Century Gothic"/>
                <w:i/>
                <w:sz w:val="20"/>
                <w:szCs w:val="20"/>
              </w:rPr>
              <w:t>CSI  or</w:t>
            </w:r>
            <w:proofErr w:type="gramEnd"/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 Level 5 by end of key stage 2</w:t>
            </w:r>
          </w:p>
          <w:p w14:paraId="3F714691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ACECDC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All Reception Nurture pupils on entry to Year 1 now track for outcome 5 PSD by end of year 2. Boxall profile shows significant progress</w:t>
            </w:r>
          </w:p>
          <w:p w14:paraId="40079900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14:paraId="7E85702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All but 1 FSM pupil achieved CSI in 2018</w:t>
            </w:r>
          </w:p>
          <w:p w14:paraId="602DBD7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5C9C0B7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All Y5 </w:t>
            </w:r>
            <w:proofErr w:type="gramStart"/>
            <w:r w:rsidRPr="002A5AAC">
              <w:rPr>
                <w:rFonts w:ascii="Century Gothic" w:hAnsi="Century Gothic"/>
                <w:i/>
                <w:sz w:val="20"/>
                <w:szCs w:val="20"/>
              </w:rPr>
              <w:t>mainstream  FSM</w:t>
            </w:r>
            <w:proofErr w:type="gramEnd"/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 pupils on-track to achieve CSI in 2019</w:t>
            </w:r>
          </w:p>
          <w:p w14:paraId="37F30173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</w:tr>
      <w:tr w:rsidR="00430EDE" w:rsidRPr="002A5AAC" w14:paraId="4F26E4C2" w14:textId="77777777" w:rsidTr="00CD0F9E">
        <w:tc>
          <w:tcPr>
            <w:tcW w:w="2789" w:type="dxa"/>
          </w:tcPr>
          <w:p w14:paraId="009C2A5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Literacy and Numeracy Skills</w:t>
            </w:r>
          </w:p>
        </w:tc>
        <w:tc>
          <w:tcPr>
            <w:tcW w:w="2789" w:type="dxa"/>
          </w:tcPr>
          <w:p w14:paraId="02120E0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Pupils identified through Language Link in both phases</w:t>
            </w:r>
          </w:p>
          <w:p w14:paraId="09B0D22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F7B2F2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3CCDE1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pupils in Y4 – literacy and maths</w:t>
            </w:r>
          </w:p>
        </w:tc>
        <w:tc>
          <w:tcPr>
            <w:tcW w:w="2790" w:type="dxa"/>
          </w:tcPr>
          <w:p w14:paraId="35720016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Language Link intervention</w:t>
            </w:r>
          </w:p>
          <w:p w14:paraId="717A280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65D8A4C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High frequency word and sentence level intervention</w:t>
            </w:r>
          </w:p>
          <w:p w14:paraId="7D8F810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555569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Maths groups – aiming for Level 5</w:t>
            </w:r>
          </w:p>
          <w:p w14:paraId="35E79421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02A957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£13299 (1 full time teaching assistant)</w:t>
            </w:r>
          </w:p>
        </w:tc>
        <w:tc>
          <w:tcPr>
            <w:tcW w:w="2790" w:type="dxa"/>
          </w:tcPr>
          <w:p w14:paraId="4CB41FFD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Pupils develop the identified areas in language development</w:t>
            </w:r>
          </w:p>
          <w:p w14:paraId="353C0421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A7729F2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5 FSM children to be on track to achieve Level 4 English and Maths</w:t>
            </w:r>
          </w:p>
          <w:p w14:paraId="28911F74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270664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3 FSM children to be targeted to be on track </w:t>
            </w: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for Level 5 English and Maths</w:t>
            </w:r>
          </w:p>
        </w:tc>
        <w:tc>
          <w:tcPr>
            <w:tcW w:w="2790" w:type="dxa"/>
          </w:tcPr>
          <w:p w14:paraId="0D0F9F8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60% of pupils having Language Link intervention have now achieved targets</w:t>
            </w:r>
          </w:p>
          <w:p w14:paraId="2B680F08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14:paraId="52156B9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All 2017-18 Y5 FSM pupils on track for L4+ by end of KS2</w:t>
            </w:r>
          </w:p>
          <w:p w14:paraId="1ACD56DA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14:paraId="5289984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All 2017-18 Y3 FSM pupils on track for L4 in both areas</w:t>
            </w:r>
          </w:p>
          <w:p w14:paraId="03A2ABCA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14:paraId="12A5246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3/8 FSM pupils in Y4 achieved over 85 on Reading and Procedural</w:t>
            </w:r>
          </w:p>
          <w:p w14:paraId="64712EF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3/8 achieved over 115</w:t>
            </w:r>
          </w:p>
          <w:p w14:paraId="6524C859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7/8 achieved 85+ in Reasoning, 1/8 over 115</w:t>
            </w:r>
          </w:p>
        </w:tc>
      </w:tr>
      <w:tr w:rsidR="00430EDE" w:rsidRPr="002A5AAC" w14:paraId="305D0D17" w14:textId="77777777" w:rsidTr="00CD0F9E">
        <w:tc>
          <w:tcPr>
            <w:tcW w:w="2789" w:type="dxa"/>
          </w:tcPr>
          <w:p w14:paraId="2222CBE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IEP Targets</w:t>
            </w:r>
          </w:p>
        </w:tc>
        <w:tc>
          <w:tcPr>
            <w:tcW w:w="2789" w:type="dxa"/>
          </w:tcPr>
          <w:p w14:paraId="2BF6410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FSM and other disadvantaged pupils with IEPs in Years 2 and 3</w:t>
            </w:r>
          </w:p>
        </w:tc>
        <w:tc>
          <w:tcPr>
            <w:tcW w:w="2790" w:type="dxa"/>
          </w:tcPr>
          <w:p w14:paraId="212A768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Daily Reading</w:t>
            </w:r>
          </w:p>
          <w:p w14:paraId="7511D49C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8164E0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ABBFEA5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924B7D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Individual IEP target work</w:t>
            </w:r>
          </w:p>
          <w:p w14:paraId="50AD79E9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A2AD270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£14267 (1 full time teaching assistant)</w:t>
            </w:r>
          </w:p>
        </w:tc>
        <w:tc>
          <w:tcPr>
            <w:tcW w:w="2790" w:type="dxa"/>
          </w:tcPr>
          <w:p w14:paraId="47D7D0A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Ambitious LLC target achieved at end of Year 2 -70% outcome 5+</w:t>
            </w:r>
          </w:p>
          <w:p w14:paraId="3D6C78D3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5640E8C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Pupils achieve 80% of IEP targets at each review</w:t>
            </w:r>
          </w:p>
        </w:tc>
        <w:tc>
          <w:tcPr>
            <w:tcW w:w="2790" w:type="dxa"/>
          </w:tcPr>
          <w:p w14:paraId="6A8EC6C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 xml:space="preserve">5/8 FSM pupils achieved Outcome 5 in LLC </w:t>
            </w:r>
          </w:p>
          <w:p w14:paraId="026DC4A6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80% of Y2 FSM mainstream achieved over 85 in Reading Test and 100% in Y3 achieved over 115</w:t>
            </w:r>
          </w:p>
          <w:p w14:paraId="481DD8CA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14:paraId="3C1297F9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</w:tr>
      <w:tr w:rsidR="00430EDE" w:rsidRPr="002A5AAC" w14:paraId="0E92D71B" w14:textId="77777777" w:rsidTr="00CD0F9E">
        <w:tc>
          <w:tcPr>
            <w:tcW w:w="2789" w:type="dxa"/>
          </w:tcPr>
          <w:p w14:paraId="7CCBF8D4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Reading in</w:t>
            </w:r>
          </w:p>
          <w:p w14:paraId="3815D62D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Y3 and 4</w:t>
            </w:r>
          </w:p>
        </w:tc>
        <w:tc>
          <w:tcPr>
            <w:tcW w:w="2789" w:type="dxa"/>
          </w:tcPr>
          <w:p w14:paraId="38C64B3F" w14:textId="77777777" w:rsidR="00430EDE" w:rsidRPr="002A5AAC" w:rsidRDefault="00430EDE" w:rsidP="00CD0F9E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iCs/>
                <w:sz w:val="20"/>
                <w:szCs w:val="20"/>
              </w:rPr>
              <w:t>Reading Eggs resources</w:t>
            </w:r>
          </w:p>
        </w:tc>
        <w:tc>
          <w:tcPr>
            <w:tcW w:w="2790" w:type="dxa"/>
          </w:tcPr>
          <w:p w14:paraId="2A4193FE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£300</w:t>
            </w:r>
          </w:p>
        </w:tc>
        <w:tc>
          <w:tcPr>
            <w:tcW w:w="2790" w:type="dxa"/>
          </w:tcPr>
          <w:p w14:paraId="30D74487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All mainstream pupils to achieve over 85 in Reading Test at end of Y3 and Y4</w:t>
            </w:r>
          </w:p>
        </w:tc>
        <w:tc>
          <w:tcPr>
            <w:tcW w:w="2790" w:type="dxa"/>
          </w:tcPr>
          <w:p w14:paraId="4D6CACEF" w14:textId="77777777" w:rsidR="00430EDE" w:rsidRPr="002A5AAC" w:rsidRDefault="00430EDE" w:rsidP="00CD0F9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All but 1 Year 3 mainstream pupil achieved over 85 in Reading</w:t>
            </w:r>
          </w:p>
          <w:p w14:paraId="5D332803" w14:textId="77777777" w:rsidR="00430EDE" w:rsidRPr="002A5AAC" w:rsidRDefault="00430EDE" w:rsidP="00CD0F9E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2A5AAC">
              <w:rPr>
                <w:rFonts w:ascii="Century Gothic" w:hAnsi="Century Gothic"/>
                <w:i/>
                <w:sz w:val="20"/>
                <w:szCs w:val="20"/>
              </w:rPr>
              <w:t>25/29 achieved over 85 in Year 4 (4 children new to the school children did not) including 6/8 of FSM pupils</w:t>
            </w:r>
          </w:p>
        </w:tc>
      </w:tr>
    </w:tbl>
    <w:p w14:paraId="3252DC62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2FDD7092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5D346A21" w14:textId="77777777" w:rsidR="00430EDE" w:rsidRPr="002A5AAC" w:rsidRDefault="00430EDE" w:rsidP="00430EDE">
      <w:pPr>
        <w:rPr>
          <w:sz w:val="20"/>
          <w:szCs w:val="20"/>
        </w:rPr>
      </w:pPr>
    </w:p>
    <w:p w14:paraId="3ED84CB4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0B0371A2" w14:textId="77777777" w:rsidR="00430EDE" w:rsidRPr="002A5AAC" w:rsidRDefault="00430EDE" w:rsidP="00430EDE">
      <w:pPr>
        <w:rPr>
          <w:rFonts w:ascii="Papyrus" w:hAnsi="Papyrus"/>
          <w:b/>
          <w:sz w:val="20"/>
          <w:szCs w:val="20"/>
        </w:rPr>
      </w:pPr>
    </w:p>
    <w:p w14:paraId="1E2AF7F8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7177ADB2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174F863E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60DDC6AC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371B9FA2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39C7D9F3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43011FC9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p w14:paraId="1D2D3A10" w14:textId="77777777" w:rsidR="00430EDE" w:rsidRPr="002A5AAC" w:rsidRDefault="00430EDE" w:rsidP="00430EDE">
      <w:pPr>
        <w:ind w:left="1440"/>
        <w:rPr>
          <w:rFonts w:ascii="Papyrus" w:hAnsi="Papyrus"/>
          <w:b/>
          <w:sz w:val="20"/>
          <w:szCs w:val="20"/>
        </w:rPr>
      </w:pPr>
    </w:p>
    <w:bookmarkEnd w:id="0"/>
    <w:p w14:paraId="1CF3EB75" w14:textId="77777777" w:rsidR="00430EDE" w:rsidRPr="002A5AAC" w:rsidRDefault="00430EDE">
      <w:pPr>
        <w:rPr>
          <w:sz w:val="20"/>
          <w:szCs w:val="20"/>
        </w:rPr>
      </w:pPr>
    </w:p>
    <w:sectPr w:rsidR="00430EDE" w:rsidRPr="002A5AAC" w:rsidSect="00373B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E"/>
    <w:rsid w:val="002A5AAC"/>
    <w:rsid w:val="00430EDE"/>
    <w:rsid w:val="005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4C39"/>
  <w15:chartTrackingRefBased/>
  <w15:docId w15:val="{A2742174-7E80-499A-AF84-514CAA9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ED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Christine Sanderson</cp:lastModifiedBy>
  <cp:revision>2</cp:revision>
  <dcterms:created xsi:type="dcterms:W3CDTF">2018-11-06T21:10:00Z</dcterms:created>
  <dcterms:modified xsi:type="dcterms:W3CDTF">2018-11-06T21:26:00Z</dcterms:modified>
</cp:coreProperties>
</file>