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3A" w:rsidRPr="00B86FAB" w:rsidRDefault="00F15B3A" w:rsidP="00F15B3A">
      <w:pPr>
        <w:jc w:val="center"/>
        <w:rPr>
          <w:rFonts w:ascii="Papyrus" w:hAnsi="Papyrus"/>
          <w:b/>
          <w:i/>
          <w:sz w:val="24"/>
          <w:szCs w:val="24"/>
        </w:rPr>
      </w:pPr>
      <w:r w:rsidRPr="00B86FAB">
        <w:rPr>
          <w:rFonts w:ascii="Papyrus" w:hAnsi="Papyrus"/>
          <w:b/>
          <w:i/>
          <w:sz w:val="24"/>
          <w:szCs w:val="24"/>
        </w:rPr>
        <w:t xml:space="preserve">Pupil Deprivation Grant Spend Plan and Intended Outcomes </w:t>
      </w:r>
      <w:r w:rsidR="000837A8">
        <w:rPr>
          <w:rFonts w:ascii="Papyrus" w:hAnsi="Papyrus"/>
          <w:b/>
          <w:i/>
          <w:sz w:val="24"/>
          <w:szCs w:val="24"/>
        </w:rPr>
        <w:t>2017-2018</w:t>
      </w:r>
    </w:p>
    <w:p w:rsidR="00F15B3A" w:rsidRPr="00B86FAB" w:rsidRDefault="00F15B3A" w:rsidP="00F15B3A">
      <w:pPr>
        <w:jc w:val="center"/>
        <w:rPr>
          <w:rFonts w:ascii="Century Gothic" w:hAnsi="Century Gothic"/>
          <w:b/>
          <w:i/>
          <w:sz w:val="24"/>
          <w:szCs w:val="24"/>
        </w:rPr>
      </w:pPr>
      <w:r w:rsidRPr="00B86FAB">
        <w:rPr>
          <w:rFonts w:ascii="Papyrus" w:hAnsi="Papyrus"/>
          <w:b/>
          <w:i/>
          <w:sz w:val="24"/>
          <w:szCs w:val="24"/>
        </w:rPr>
        <w:t>Grant Allocated; £</w:t>
      </w:r>
      <w:r>
        <w:rPr>
          <w:rFonts w:ascii="Papyrus" w:hAnsi="Papyrus"/>
          <w:b/>
          <w:i/>
          <w:sz w:val="24"/>
          <w:szCs w:val="24"/>
        </w:rPr>
        <w:t>40,</w:t>
      </w:r>
      <w:r w:rsidR="004632CF">
        <w:rPr>
          <w:rFonts w:ascii="Papyrus" w:hAnsi="Papyrus"/>
          <w:b/>
          <w:i/>
          <w:sz w:val="24"/>
          <w:szCs w:val="24"/>
        </w:rPr>
        <w:t>000  (</w:t>
      </w:r>
      <w:proofErr w:type="spellStart"/>
      <w:r w:rsidR="004632CF">
        <w:rPr>
          <w:rFonts w:ascii="Papyrus" w:hAnsi="Papyrus"/>
          <w:b/>
          <w:i/>
          <w:sz w:val="24"/>
          <w:szCs w:val="24"/>
        </w:rPr>
        <w:t>eFSM</w:t>
      </w:r>
      <w:proofErr w:type="spellEnd"/>
      <w:r w:rsidR="004632CF">
        <w:rPr>
          <w:rFonts w:ascii="Papyrus" w:hAnsi="Papyrus"/>
          <w:b/>
          <w:i/>
          <w:sz w:val="24"/>
          <w:szCs w:val="24"/>
        </w:rPr>
        <w:t xml:space="preserve"> = £32200, EY= £7800)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2119"/>
        <w:gridCol w:w="1742"/>
        <w:gridCol w:w="1930"/>
        <w:gridCol w:w="1509"/>
      </w:tblGrid>
      <w:tr w:rsidR="00F15B3A" w:rsidRPr="00B86FAB" w:rsidTr="00874E89">
        <w:tc>
          <w:tcPr>
            <w:tcW w:w="2789" w:type="dxa"/>
          </w:tcPr>
          <w:p w:rsidR="00F15B3A" w:rsidRPr="00B86FAB" w:rsidRDefault="00F15B3A" w:rsidP="00874E89">
            <w:pPr>
              <w:rPr>
                <w:rFonts w:ascii="Papyrus" w:hAnsi="Papyrus"/>
                <w:b/>
                <w:i/>
                <w:sz w:val="24"/>
                <w:szCs w:val="24"/>
              </w:rPr>
            </w:pPr>
            <w:r w:rsidRPr="00B86FAB">
              <w:rPr>
                <w:rFonts w:ascii="Papyrus" w:hAnsi="Papyrus"/>
                <w:b/>
                <w:i/>
                <w:sz w:val="24"/>
                <w:szCs w:val="24"/>
              </w:rPr>
              <w:t>Focus for Improvement</w:t>
            </w:r>
          </w:p>
        </w:tc>
        <w:tc>
          <w:tcPr>
            <w:tcW w:w="2789" w:type="dxa"/>
          </w:tcPr>
          <w:p w:rsidR="00F15B3A" w:rsidRPr="00B86FAB" w:rsidRDefault="00F15B3A" w:rsidP="00874E89">
            <w:pPr>
              <w:rPr>
                <w:rFonts w:ascii="Papyrus" w:hAnsi="Papyrus"/>
                <w:b/>
                <w:i/>
                <w:sz w:val="24"/>
                <w:szCs w:val="24"/>
              </w:rPr>
            </w:pPr>
            <w:r w:rsidRPr="00B86FAB">
              <w:rPr>
                <w:rFonts w:ascii="Papyrus" w:hAnsi="Papyrus"/>
                <w:b/>
                <w:i/>
                <w:sz w:val="24"/>
                <w:szCs w:val="24"/>
              </w:rPr>
              <w:t>Target Pupils</w:t>
            </w:r>
          </w:p>
        </w:tc>
        <w:tc>
          <w:tcPr>
            <w:tcW w:w="2790" w:type="dxa"/>
          </w:tcPr>
          <w:p w:rsidR="00F15B3A" w:rsidRPr="00B86FAB" w:rsidRDefault="00F15B3A" w:rsidP="00874E89">
            <w:pPr>
              <w:rPr>
                <w:rFonts w:ascii="Papyrus" w:hAnsi="Papyrus"/>
                <w:b/>
                <w:i/>
                <w:sz w:val="24"/>
                <w:szCs w:val="24"/>
              </w:rPr>
            </w:pPr>
            <w:r w:rsidRPr="00B86FAB">
              <w:rPr>
                <w:rFonts w:ascii="Papyrus" w:hAnsi="Papyrus"/>
                <w:b/>
                <w:i/>
                <w:sz w:val="24"/>
                <w:szCs w:val="24"/>
              </w:rPr>
              <w:t>Itemised Spending</w:t>
            </w:r>
          </w:p>
        </w:tc>
        <w:tc>
          <w:tcPr>
            <w:tcW w:w="2790" w:type="dxa"/>
          </w:tcPr>
          <w:p w:rsidR="00F15B3A" w:rsidRPr="00B86FAB" w:rsidRDefault="00F15B3A" w:rsidP="00874E89">
            <w:pPr>
              <w:rPr>
                <w:rFonts w:ascii="Papyrus" w:hAnsi="Papyrus"/>
                <w:b/>
                <w:i/>
                <w:sz w:val="24"/>
                <w:szCs w:val="24"/>
              </w:rPr>
            </w:pPr>
            <w:r w:rsidRPr="00B86FAB">
              <w:rPr>
                <w:rFonts w:ascii="Papyrus" w:hAnsi="Papyrus"/>
                <w:b/>
                <w:i/>
                <w:sz w:val="24"/>
                <w:szCs w:val="24"/>
              </w:rPr>
              <w:t>Intended Outcomes</w:t>
            </w:r>
          </w:p>
        </w:tc>
        <w:tc>
          <w:tcPr>
            <w:tcW w:w="2790" w:type="dxa"/>
          </w:tcPr>
          <w:p w:rsidR="00F15B3A" w:rsidRPr="00B86FAB" w:rsidRDefault="00F15B3A" w:rsidP="00874E89">
            <w:pPr>
              <w:rPr>
                <w:rFonts w:ascii="Papyrus" w:hAnsi="Papyrus"/>
                <w:b/>
                <w:i/>
                <w:sz w:val="24"/>
                <w:szCs w:val="24"/>
              </w:rPr>
            </w:pPr>
            <w:r w:rsidRPr="00B86FAB">
              <w:rPr>
                <w:rFonts w:ascii="Papyrus" w:hAnsi="Papyrus"/>
                <w:b/>
                <w:i/>
                <w:sz w:val="24"/>
                <w:szCs w:val="24"/>
              </w:rPr>
              <w:t>Actual Outcomes</w:t>
            </w:r>
          </w:p>
        </w:tc>
      </w:tr>
      <w:tr w:rsidR="00F15B3A" w:rsidRPr="00B86FAB" w:rsidTr="00874E89">
        <w:tc>
          <w:tcPr>
            <w:tcW w:w="2789" w:type="dxa"/>
          </w:tcPr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B86FAB">
              <w:rPr>
                <w:rFonts w:ascii="Century Gothic" w:hAnsi="Century Gothic"/>
                <w:i/>
                <w:sz w:val="24"/>
                <w:szCs w:val="24"/>
              </w:rPr>
              <w:t xml:space="preserve">Social and Behavioural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Development</w:t>
            </w:r>
          </w:p>
        </w:tc>
        <w:tc>
          <w:tcPr>
            <w:tcW w:w="2789" w:type="dxa"/>
          </w:tcPr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B86FAB">
              <w:rPr>
                <w:rFonts w:ascii="Century Gothic" w:hAnsi="Century Gothic"/>
                <w:i/>
                <w:sz w:val="24"/>
                <w:szCs w:val="24"/>
              </w:rPr>
              <w:t>FSM and socially challenged Reception pupils identified through Boxall</w:t>
            </w: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FSM and other disadvantaged KS2 pupils identified as needing support with self-esteem, attention and emotional issues</w:t>
            </w:r>
          </w:p>
        </w:tc>
        <w:tc>
          <w:tcPr>
            <w:tcW w:w="2790" w:type="dxa"/>
          </w:tcPr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B86FAB">
              <w:rPr>
                <w:rFonts w:ascii="Century Gothic" w:hAnsi="Century Gothic"/>
                <w:i/>
                <w:sz w:val="24"/>
                <w:szCs w:val="24"/>
              </w:rPr>
              <w:t xml:space="preserve">Nurture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Provision for identified Reception pupils 3 afternoons per week </w:t>
            </w: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Identified KS2 pupils 1 afternoon per week – Social Groups</w:t>
            </w: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£14730 (2 teaching assistants, each 0.5 of timetable)</w:t>
            </w:r>
          </w:p>
        </w:tc>
        <w:tc>
          <w:tcPr>
            <w:tcW w:w="2790" w:type="dxa"/>
          </w:tcPr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B86FAB">
              <w:rPr>
                <w:rFonts w:ascii="Century Gothic" w:hAnsi="Century Gothic"/>
                <w:i/>
                <w:sz w:val="24"/>
                <w:szCs w:val="24"/>
              </w:rPr>
              <w:t>Reception pupils able to engage better in the learning process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and on track to catch up with peers in year 1 and 2</w:t>
            </w:r>
          </w:p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Identified pupils on track to achieve Level 4 or Level 5 by end of key stage 2</w:t>
            </w:r>
          </w:p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2790" w:type="dxa"/>
          </w:tcPr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  <w:tr w:rsidR="00F15B3A" w:rsidRPr="00B86FAB" w:rsidTr="00874E89">
        <w:tc>
          <w:tcPr>
            <w:tcW w:w="2789" w:type="dxa"/>
          </w:tcPr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B86FAB">
              <w:rPr>
                <w:rFonts w:ascii="Century Gothic" w:hAnsi="Century Gothic"/>
                <w:i/>
                <w:sz w:val="24"/>
                <w:szCs w:val="24"/>
              </w:rPr>
              <w:t>Literacy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and Numeracy </w:t>
            </w:r>
            <w:r w:rsidRPr="00B86FAB">
              <w:rPr>
                <w:rFonts w:ascii="Century Gothic" w:hAnsi="Century Gothic"/>
                <w:i/>
                <w:sz w:val="24"/>
                <w:szCs w:val="24"/>
              </w:rPr>
              <w:t>Skills</w:t>
            </w:r>
          </w:p>
        </w:tc>
        <w:tc>
          <w:tcPr>
            <w:tcW w:w="2789" w:type="dxa"/>
          </w:tcPr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B86FAB">
              <w:rPr>
                <w:rFonts w:ascii="Century Gothic" w:hAnsi="Century Gothic"/>
                <w:i/>
                <w:sz w:val="24"/>
                <w:szCs w:val="24"/>
              </w:rPr>
              <w:t>Pupils identified through Language Link in both phases</w:t>
            </w: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B86FAB">
              <w:rPr>
                <w:rFonts w:ascii="Century Gothic" w:hAnsi="Century Gothic"/>
                <w:i/>
                <w:sz w:val="24"/>
                <w:szCs w:val="24"/>
              </w:rPr>
              <w:t xml:space="preserve">FSM pupils in Y4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–</w:t>
            </w:r>
            <w:r w:rsidRPr="00B86FAB">
              <w:rPr>
                <w:rFonts w:ascii="Century Gothic" w:hAnsi="Century Gothic"/>
                <w:i/>
                <w:sz w:val="24"/>
                <w:szCs w:val="24"/>
              </w:rPr>
              <w:t xml:space="preserve"> literacy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and maths</w:t>
            </w:r>
          </w:p>
        </w:tc>
        <w:tc>
          <w:tcPr>
            <w:tcW w:w="2790" w:type="dxa"/>
          </w:tcPr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Language Link intervention</w:t>
            </w: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High frequency word and sentence level intervention</w:t>
            </w: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Maths groups – aiming for Level 5</w:t>
            </w: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£13299 (1 full time teaching assistant)</w:t>
            </w:r>
          </w:p>
        </w:tc>
        <w:tc>
          <w:tcPr>
            <w:tcW w:w="2790" w:type="dxa"/>
          </w:tcPr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B86FAB"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Pupils develop the identified areas in language development</w:t>
            </w: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5 FSM children to be on track to achieve Level 4 English and Maths</w:t>
            </w:r>
          </w:p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 xml:space="preserve">3 FSM children to be targeted to be on track for Level 5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English and Maths</w:t>
            </w:r>
          </w:p>
        </w:tc>
        <w:tc>
          <w:tcPr>
            <w:tcW w:w="2790" w:type="dxa"/>
          </w:tcPr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  <w:tr w:rsidR="00F15B3A" w:rsidRPr="00B86FAB" w:rsidTr="00874E89">
        <w:tc>
          <w:tcPr>
            <w:tcW w:w="2789" w:type="dxa"/>
          </w:tcPr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IEP Targets</w:t>
            </w:r>
          </w:p>
        </w:tc>
        <w:tc>
          <w:tcPr>
            <w:tcW w:w="2789" w:type="dxa"/>
          </w:tcPr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FSM and other disadvantaged pupils with IEPs in Years 2 and 3</w:t>
            </w:r>
          </w:p>
        </w:tc>
        <w:tc>
          <w:tcPr>
            <w:tcW w:w="2790" w:type="dxa"/>
          </w:tcPr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Daily Reading</w:t>
            </w: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Individual IEP target work</w:t>
            </w: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£14267 (1 full time teaching assistant)</w:t>
            </w:r>
          </w:p>
        </w:tc>
        <w:tc>
          <w:tcPr>
            <w:tcW w:w="2790" w:type="dxa"/>
          </w:tcPr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Ambitious LLC target achieved at end of Year 2  -70% outcome 5+</w:t>
            </w: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Pupils achieve 80% of IEP targets at each review</w:t>
            </w:r>
          </w:p>
        </w:tc>
        <w:tc>
          <w:tcPr>
            <w:tcW w:w="2790" w:type="dxa"/>
          </w:tcPr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  <w:tr w:rsidR="00F15B3A" w:rsidRPr="00B86FAB" w:rsidTr="00874E89">
        <w:tc>
          <w:tcPr>
            <w:tcW w:w="2789" w:type="dxa"/>
          </w:tcPr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B86FAB">
              <w:rPr>
                <w:rFonts w:ascii="Century Gothic" w:hAnsi="Century Gothic"/>
                <w:i/>
                <w:sz w:val="24"/>
                <w:szCs w:val="24"/>
              </w:rPr>
              <w:t>Reading in</w:t>
            </w:r>
          </w:p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B86FAB">
              <w:rPr>
                <w:rFonts w:ascii="Century Gothic" w:hAnsi="Century Gothic"/>
                <w:i/>
                <w:sz w:val="24"/>
                <w:szCs w:val="24"/>
              </w:rPr>
              <w:t>Y3 and 4</w:t>
            </w:r>
          </w:p>
        </w:tc>
        <w:tc>
          <w:tcPr>
            <w:tcW w:w="2789" w:type="dxa"/>
          </w:tcPr>
          <w:p w:rsidR="00F15B3A" w:rsidRPr="00B86FAB" w:rsidRDefault="00F15B3A" w:rsidP="00874E89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B86FAB">
              <w:rPr>
                <w:rFonts w:ascii="Century Gothic" w:hAnsi="Century Gothic"/>
                <w:i/>
                <w:iCs/>
                <w:sz w:val="24"/>
                <w:szCs w:val="24"/>
              </w:rPr>
              <w:t>Reading Eggs resources</w:t>
            </w:r>
          </w:p>
        </w:tc>
        <w:tc>
          <w:tcPr>
            <w:tcW w:w="2790" w:type="dxa"/>
          </w:tcPr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B86FAB">
              <w:rPr>
                <w:rFonts w:ascii="Century Gothic" w:hAnsi="Century Gothic"/>
                <w:i/>
                <w:sz w:val="24"/>
                <w:szCs w:val="24"/>
              </w:rPr>
              <w:t>£300</w:t>
            </w:r>
          </w:p>
        </w:tc>
        <w:tc>
          <w:tcPr>
            <w:tcW w:w="2790" w:type="dxa"/>
          </w:tcPr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All mainstream pupils to achieve over 85 in Reading Test at end of Y3 and Y4</w:t>
            </w:r>
          </w:p>
        </w:tc>
        <w:tc>
          <w:tcPr>
            <w:tcW w:w="2790" w:type="dxa"/>
          </w:tcPr>
          <w:p w:rsidR="00F15B3A" w:rsidRPr="00B86FAB" w:rsidRDefault="00F15B3A" w:rsidP="00874E89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</w:tbl>
    <w:p w:rsidR="00F15B3A" w:rsidRPr="00B86FAB" w:rsidRDefault="00F15B3A" w:rsidP="00F15B3A">
      <w:pPr>
        <w:ind w:left="1440"/>
        <w:rPr>
          <w:rFonts w:ascii="Papyrus" w:hAnsi="Papyrus"/>
          <w:b/>
          <w:sz w:val="24"/>
          <w:szCs w:val="24"/>
        </w:rPr>
      </w:pPr>
    </w:p>
    <w:p w:rsidR="00F15B3A" w:rsidRPr="00B86FAB" w:rsidRDefault="00F15B3A" w:rsidP="00F15B3A">
      <w:pPr>
        <w:rPr>
          <w:rFonts w:ascii="Papyrus" w:hAnsi="Papyrus"/>
          <w:b/>
          <w:sz w:val="24"/>
          <w:szCs w:val="24"/>
        </w:rPr>
      </w:pPr>
    </w:p>
    <w:p w:rsidR="00F15B3A" w:rsidRDefault="00F15B3A" w:rsidP="00F15B3A"/>
    <w:p w:rsidR="00F15B3A" w:rsidRPr="00B86FAB" w:rsidRDefault="00F15B3A" w:rsidP="00F15B3A">
      <w:pPr>
        <w:rPr>
          <w:rFonts w:ascii="Papyrus" w:hAnsi="Papyrus"/>
          <w:b/>
          <w:sz w:val="24"/>
          <w:szCs w:val="24"/>
        </w:rPr>
      </w:pPr>
    </w:p>
    <w:p w:rsidR="00F15B3A" w:rsidRPr="00B86FAB" w:rsidRDefault="00F15B3A" w:rsidP="00F15B3A">
      <w:pPr>
        <w:rPr>
          <w:rFonts w:ascii="Papyrus" w:hAnsi="Papyrus"/>
          <w:b/>
          <w:sz w:val="24"/>
          <w:szCs w:val="24"/>
        </w:rPr>
      </w:pPr>
    </w:p>
    <w:p w:rsidR="00F15B3A" w:rsidRPr="00B86FAB" w:rsidRDefault="00F15B3A" w:rsidP="00F15B3A">
      <w:pPr>
        <w:ind w:left="1440"/>
        <w:rPr>
          <w:rFonts w:ascii="Papyrus" w:hAnsi="Papyrus"/>
          <w:b/>
          <w:sz w:val="24"/>
          <w:szCs w:val="24"/>
        </w:rPr>
      </w:pPr>
    </w:p>
    <w:p w:rsidR="000764CE" w:rsidRDefault="004632CF"/>
    <w:sectPr w:rsidR="00076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3A"/>
    <w:rsid w:val="000837A8"/>
    <w:rsid w:val="004632CF"/>
    <w:rsid w:val="004C6C9F"/>
    <w:rsid w:val="0071016A"/>
    <w:rsid w:val="00F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3A"/>
    <w:pPr>
      <w:spacing w:after="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3A"/>
    <w:pPr>
      <w:spacing w:after="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Service, City &amp; County of Swansea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Sanderson, Christine</dc:creator>
  <cp:lastModifiedBy>Sanderson, Christine</cp:lastModifiedBy>
  <cp:revision>2</cp:revision>
  <dcterms:created xsi:type="dcterms:W3CDTF">2018-01-15T11:09:00Z</dcterms:created>
  <dcterms:modified xsi:type="dcterms:W3CDTF">2018-01-15T11:09:00Z</dcterms:modified>
</cp:coreProperties>
</file>