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1D" w:rsidRPr="0082681C" w:rsidRDefault="0087251D" w:rsidP="0087251D">
      <w:pPr>
        <w:jc w:val="center"/>
        <w:rPr>
          <w:rFonts w:ascii="Papyrus" w:hAnsi="Papyrus"/>
          <w:b/>
          <w:i/>
          <w:sz w:val="32"/>
          <w:szCs w:val="32"/>
        </w:rPr>
      </w:pPr>
      <w:r w:rsidRPr="0082681C">
        <w:rPr>
          <w:rFonts w:ascii="Papyrus" w:hAnsi="Papyrus"/>
          <w:b/>
          <w:i/>
          <w:sz w:val="32"/>
          <w:szCs w:val="32"/>
        </w:rPr>
        <w:t>Pupil Deprivation Grant Spend Plan and Intended Outcomes 2016 -2017</w:t>
      </w:r>
    </w:p>
    <w:p w:rsidR="0087251D" w:rsidRDefault="0087251D" w:rsidP="0087251D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82681C">
        <w:rPr>
          <w:rFonts w:ascii="Papyrus" w:hAnsi="Papyrus"/>
          <w:b/>
          <w:i/>
          <w:sz w:val="32"/>
          <w:szCs w:val="32"/>
        </w:rPr>
        <w:t>Grant Allocated; £45,713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5490"/>
      </w:tblGrid>
      <w:tr w:rsidR="0087251D" w:rsidTr="0087251D">
        <w:tc>
          <w:tcPr>
            <w:tcW w:w="2789" w:type="dxa"/>
          </w:tcPr>
          <w:p w:rsidR="0087251D" w:rsidRPr="00937135" w:rsidRDefault="0087251D" w:rsidP="00BB75A7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937135">
              <w:rPr>
                <w:rFonts w:ascii="Papyrus" w:hAnsi="Papyrus"/>
                <w:b/>
                <w:i/>
                <w:sz w:val="24"/>
                <w:szCs w:val="24"/>
              </w:rPr>
              <w:t>Focus for Improvement</w:t>
            </w:r>
          </w:p>
        </w:tc>
        <w:tc>
          <w:tcPr>
            <w:tcW w:w="2789" w:type="dxa"/>
          </w:tcPr>
          <w:p w:rsidR="0087251D" w:rsidRPr="00937135" w:rsidRDefault="0087251D" w:rsidP="00BB75A7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937135">
              <w:rPr>
                <w:rFonts w:ascii="Papyrus" w:hAnsi="Papyrus"/>
                <w:b/>
                <w:i/>
                <w:sz w:val="24"/>
                <w:szCs w:val="24"/>
              </w:rPr>
              <w:t>Target Pupils</w:t>
            </w:r>
          </w:p>
        </w:tc>
        <w:tc>
          <w:tcPr>
            <w:tcW w:w="2790" w:type="dxa"/>
          </w:tcPr>
          <w:p w:rsidR="0087251D" w:rsidRPr="00937135" w:rsidRDefault="0087251D" w:rsidP="00BB75A7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937135">
              <w:rPr>
                <w:rFonts w:ascii="Papyrus" w:hAnsi="Papyrus"/>
                <w:b/>
                <w:i/>
                <w:sz w:val="24"/>
                <w:szCs w:val="24"/>
              </w:rPr>
              <w:t>Itemised Spending</w:t>
            </w:r>
          </w:p>
        </w:tc>
        <w:tc>
          <w:tcPr>
            <w:tcW w:w="5490" w:type="dxa"/>
          </w:tcPr>
          <w:p w:rsidR="0087251D" w:rsidRPr="00937135" w:rsidRDefault="0087251D" w:rsidP="00BB75A7">
            <w:pPr>
              <w:rPr>
                <w:rFonts w:ascii="Papyrus" w:hAnsi="Papyrus"/>
                <w:b/>
                <w:i/>
                <w:sz w:val="24"/>
                <w:szCs w:val="24"/>
              </w:rPr>
            </w:pPr>
            <w:r w:rsidRPr="00937135">
              <w:rPr>
                <w:rFonts w:ascii="Papyrus" w:hAnsi="Papyrus"/>
                <w:b/>
                <w:i/>
                <w:sz w:val="24"/>
                <w:szCs w:val="24"/>
              </w:rPr>
              <w:t>Intended Outcomes</w:t>
            </w:r>
          </w:p>
        </w:tc>
      </w:tr>
      <w:tr w:rsidR="0087251D" w:rsidRPr="0087251D" w:rsidTr="0087251D"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Social and Behavioural skills</w:t>
            </w:r>
          </w:p>
        </w:tc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FSM and socially challenged Reception pupils identified through Boxall</w:t>
            </w: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Underachieving Y3 pupils</w:t>
            </w:r>
          </w:p>
        </w:tc>
        <w:tc>
          <w:tcPr>
            <w:tcW w:w="27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Nurture </w:t>
            </w:r>
            <w:r w:rsidR="00144F9E">
              <w:rPr>
                <w:rFonts w:ascii="Century Gothic" w:hAnsi="Century Gothic"/>
                <w:i/>
                <w:sz w:val="26"/>
                <w:szCs w:val="26"/>
              </w:rPr>
              <w:t>provision (R</w:t>
            </w:r>
            <w:bookmarkStart w:id="0" w:name="_GoBack"/>
            <w:bookmarkEnd w:id="0"/>
            <w:r w:rsidR="00144F9E">
              <w:rPr>
                <w:rFonts w:ascii="Century Gothic" w:hAnsi="Century Gothic"/>
                <w:i/>
                <w:sz w:val="26"/>
                <w:szCs w:val="26"/>
              </w:rPr>
              <w:t>ainbow Room)</w:t>
            </w:r>
            <w:r w:rsidRPr="0087251D">
              <w:rPr>
                <w:rFonts w:ascii="Century Gothic" w:hAnsi="Century Gothic"/>
                <w:i/>
                <w:sz w:val="26"/>
                <w:szCs w:val="26"/>
              </w:rPr>
              <w:t>and additional support in Reception and Y3</w:t>
            </w:r>
          </w:p>
          <w:p w:rsid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Cost of Teaching Assistants</w:t>
            </w:r>
          </w:p>
        </w:tc>
        <w:tc>
          <w:tcPr>
            <w:tcW w:w="5490" w:type="dxa"/>
          </w:tcPr>
          <w:p w:rsid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Reception pupils able to engage better in the learning process</w:t>
            </w: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Target Y3 pupils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to </w:t>
            </w:r>
            <w:r w:rsidRPr="0087251D">
              <w:rPr>
                <w:rFonts w:ascii="Century Gothic" w:hAnsi="Century Gothic"/>
                <w:i/>
                <w:sz w:val="26"/>
                <w:szCs w:val="26"/>
              </w:rPr>
              <w:t>score over 90 in National Tests</w:t>
            </w: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</w:p>
        </w:tc>
      </w:tr>
      <w:tr w:rsidR="0087251D" w:rsidRPr="0087251D" w:rsidTr="0087251D"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Literacy Skills</w:t>
            </w:r>
          </w:p>
        </w:tc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Pupils identified through Language Link in both phases</w:t>
            </w: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FSM pupils in Y4</w:t>
            </w:r>
          </w:p>
        </w:tc>
        <w:tc>
          <w:tcPr>
            <w:tcW w:w="27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Cost of Teaching assistants to support in class and to carry out Language Link</w:t>
            </w:r>
          </w:p>
        </w:tc>
        <w:tc>
          <w:tcPr>
            <w:tcW w:w="54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Pupils d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evelop the identified areas in L</w:t>
            </w:r>
            <w:r w:rsidRPr="0087251D">
              <w:rPr>
                <w:rFonts w:ascii="Century Gothic" w:hAnsi="Century Gothic"/>
                <w:i/>
                <w:sz w:val="26"/>
                <w:szCs w:val="26"/>
              </w:rPr>
              <w:t>anguage development</w:t>
            </w:r>
          </w:p>
        </w:tc>
      </w:tr>
      <w:tr w:rsidR="0087251D" w:rsidRPr="0087251D" w:rsidTr="0087251D"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proofErr w:type="spellStart"/>
            <w:r w:rsidRPr="0087251D">
              <w:rPr>
                <w:rFonts w:ascii="Century Gothic" w:hAnsi="Century Gothic"/>
                <w:i/>
                <w:sz w:val="26"/>
                <w:szCs w:val="26"/>
              </w:rPr>
              <w:t>Oracy</w:t>
            </w:r>
            <w:proofErr w:type="spellEnd"/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 Skills – developing pre-reading skills</w:t>
            </w:r>
          </w:p>
        </w:tc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Nursery pupils identified through </w:t>
            </w:r>
            <w:proofErr w:type="spellStart"/>
            <w:r w:rsidRPr="0087251D">
              <w:rPr>
                <w:rFonts w:ascii="Century Gothic" w:hAnsi="Century Gothic"/>
                <w:i/>
                <w:sz w:val="26"/>
                <w:szCs w:val="26"/>
              </w:rPr>
              <w:t>Wellcomm</w:t>
            </w:r>
            <w:proofErr w:type="spellEnd"/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 as needing speech and language development</w:t>
            </w:r>
          </w:p>
        </w:tc>
        <w:tc>
          <w:tcPr>
            <w:tcW w:w="27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 xml:space="preserve">Cost of Teaching Assistant to support </w:t>
            </w:r>
            <w:proofErr w:type="spellStart"/>
            <w:r>
              <w:rPr>
                <w:rFonts w:ascii="Century Gothic" w:hAnsi="Century Gothic"/>
                <w:i/>
                <w:sz w:val="26"/>
                <w:szCs w:val="26"/>
              </w:rPr>
              <w:t>Wellcomm</w:t>
            </w:r>
            <w:proofErr w:type="spellEnd"/>
          </w:p>
        </w:tc>
        <w:tc>
          <w:tcPr>
            <w:tcW w:w="54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Pupils are ready to begin reading by July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2017</w:t>
            </w:r>
          </w:p>
        </w:tc>
      </w:tr>
      <w:tr w:rsidR="0087251D" w:rsidRPr="0087251D" w:rsidTr="0087251D"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Reading in</w:t>
            </w:r>
          </w:p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Y3 and 4</w:t>
            </w:r>
          </w:p>
        </w:tc>
        <w:tc>
          <w:tcPr>
            <w:tcW w:w="2789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proofErr w:type="spellStart"/>
            <w:r w:rsidRPr="0087251D">
              <w:rPr>
                <w:rFonts w:ascii="Century Gothic" w:hAnsi="Century Gothic"/>
                <w:i/>
                <w:sz w:val="26"/>
                <w:szCs w:val="26"/>
              </w:rPr>
              <w:t>Wellcomm</w:t>
            </w:r>
            <w:proofErr w:type="spellEnd"/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 and Reading Eggs resources</w:t>
            </w:r>
          </w:p>
        </w:tc>
        <w:tc>
          <w:tcPr>
            <w:tcW w:w="27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Cost of resources</w:t>
            </w:r>
          </w:p>
        </w:tc>
        <w:tc>
          <w:tcPr>
            <w:tcW w:w="5490" w:type="dxa"/>
          </w:tcPr>
          <w:p w:rsidR="0087251D" w:rsidRPr="0087251D" w:rsidRDefault="0087251D" w:rsidP="00BB75A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87251D">
              <w:rPr>
                <w:rFonts w:ascii="Century Gothic" w:hAnsi="Century Gothic"/>
                <w:i/>
                <w:sz w:val="26"/>
                <w:szCs w:val="26"/>
              </w:rPr>
              <w:t>Improved Reading Test scores in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identified </w:t>
            </w:r>
            <w:r w:rsidRPr="0087251D">
              <w:rPr>
                <w:rFonts w:ascii="Century Gothic" w:hAnsi="Century Gothic"/>
                <w:i/>
                <w:sz w:val="26"/>
                <w:szCs w:val="26"/>
              </w:rPr>
              <w:t xml:space="preserve"> Y3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pupils </w:t>
            </w:r>
            <w:r w:rsidRPr="0087251D">
              <w:rPr>
                <w:rFonts w:ascii="Century Gothic" w:hAnsi="Century Gothic"/>
                <w:i/>
                <w:sz w:val="26"/>
                <w:szCs w:val="26"/>
              </w:rPr>
              <w:t>to over 90</w:t>
            </w:r>
          </w:p>
        </w:tc>
      </w:tr>
    </w:tbl>
    <w:p w:rsidR="005752D1" w:rsidRPr="0087251D" w:rsidRDefault="005752D1">
      <w:pPr>
        <w:rPr>
          <w:sz w:val="26"/>
          <w:szCs w:val="26"/>
        </w:rPr>
      </w:pPr>
    </w:p>
    <w:sectPr w:rsidR="005752D1" w:rsidRPr="0087251D" w:rsidSect="008725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D"/>
    <w:rsid w:val="00144F9E"/>
    <w:rsid w:val="005752D1"/>
    <w:rsid w:val="008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1D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1D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Christine</dc:creator>
  <cp:lastModifiedBy>Sanderson, Christine</cp:lastModifiedBy>
  <cp:revision>2</cp:revision>
  <dcterms:created xsi:type="dcterms:W3CDTF">2016-11-06T11:29:00Z</dcterms:created>
  <dcterms:modified xsi:type="dcterms:W3CDTF">2016-11-06T11:36:00Z</dcterms:modified>
</cp:coreProperties>
</file>