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20E" w:rsidRPr="001F29C0" w:rsidRDefault="005017E1">
      <w:pPr>
        <w:spacing w:line="259" w:lineRule="auto"/>
        <w:rPr>
          <w:b/>
          <w:sz w:val="40"/>
        </w:rPr>
      </w:pPr>
      <w:r>
        <w:rPr>
          <w:b/>
          <w:noProof/>
          <w:sz w:val="40"/>
        </w:rPr>
        <w:t xml:space="preserve">Perranporth </w:t>
      </w:r>
      <w:r w:rsidR="001F29C0" w:rsidRPr="001F29C0">
        <w:rPr>
          <w:b/>
          <w:noProof/>
          <w:sz w:val="40"/>
        </w:rPr>
        <w:t>School</w:t>
      </w:r>
      <w:r w:rsidR="001F29C0" w:rsidRPr="001F29C0">
        <w:rPr>
          <w:b/>
          <w:sz w:val="56"/>
        </w:rPr>
        <w:t xml:space="preserve"> </w:t>
      </w:r>
      <w:r w:rsidR="001F29C0" w:rsidRPr="001F29C0">
        <w:rPr>
          <w:b/>
          <w:sz w:val="40"/>
        </w:rPr>
        <w:t xml:space="preserve"> </w:t>
      </w:r>
    </w:p>
    <w:p w:rsidR="0005020E" w:rsidRDefault="001F29C0">
      <w:pPr>
        <w:spacing w:after="33" w:line="259" w:lineRule="auto"/>
        <w:ind w:left="-5" w:hanging="10"/>
      </w:pPr>
      <w:r>
        <w:rPr>
          <w:b/>
          <w:sz w:val="40"/>
        </w:rPr>
        <w:t>Pupil Premium Grant Expenditure and Impact Report</w:t>
      </w:r>
      <w:r>
        <w:t xml:space="preserve"> </w:t>
      </w:r>
    </w:p>
    <w:p w:rsidR="0005020E" w:rsidRDefault="00523D10">
      <w:pPr>
        <w:spacing w:line="259" w:lineRule="auto"/>
        <w:ind w:left="-5" w:hanging="10"/>
      </w:pPr>
      <w:r>
        <w:rPr>
          <w:b/>
          <w:sz w:val="40"/>
        </w:rPr>
        <w:t>2016</w:t>
      </w:r>
      <w:r w:rsidR="001F29C0">
        <w:rPr>
          <w:b/>
          <w:sz w:val="40"/>
        </w:rPr>
        <w:t>/</w:t>
      </w:r>
      <w:r>
        <w:rPr>
          <w:b/>
          <w:sz w:val="40"/>
        </w:rPr>
        <w:t>17</w:t>
      </w:r>
      <w:r w:rsidR="001F29C0">
        <w:rPr>
          <w:b/>
          <w:sz w:val="40"/>
        </w:rPr>
        <w:t xml:space="preserve"> Academic Year </w:t>
      </w:r>
      <w:r w:rsidR="001F29C0">
        <w:t xml:space="preserve"> </w:t>
      </w:r>
    </w:p>
    <w:p w:rsidR="0005020E" w:rsidRDefault="001F29C0">
      <w:pPr>
        <w:spacing w:after="20" w:line="259" w:lineRule="auto"/>
      </w:pPr>
      <w:r>
        <w:rPr>
          <w:b/>
        </w:rPr>
        <w:t xml:space="preserve"> </w:t>
      </w:r>
      <w:r>
        <w:t xml:space="preserve"> </w:t>
      </w:r>
    </w:p>
    <w:p w:rsidR="0005020E" w:rsidRDefault="001F29C0">
      <w:r>
        <w:t xml:space="preserve">All schools receive a grant based on the number of pupils in receipt of free school meals (FSM), children in care and children whose parents are in the services. This funding is designed to narrow the gap between the attainment of pupils in receipt of pupil premium and other pupils in the school. Schools are free to use this money in any way they wish, but the aims must be clear - to raise standards for more disadvantaged children. Information on how </w:t>
      </w:r>
      <w:r w:rsidR="005017E1">
        <w:rPr>
          <w:noProof/>
        </w:rPr>
        <w:t>Perranporth</w:t>
      </w:r>
      <w:r>
        <w:rPr>
          <w:noProof/>
        </w:rPr>
        <w:t xml:space="preserve"> </w:t>
      </w:r>
      <w:r>
        <w:t xml:space="preserve">does this is and the impact it has had in this school year is outlined below.  </w:t>
      </w:r>
    </w:p>
    <w:p w:rsidR="0005020E" w:rsidRDefault="001F29C0">
      <w:pPr>
        <w:spacing w:line="259" w:lineRule="auto"/>
      </w:pPr>
      <w:r>
        <w:t xml:space="preserve">  </w:t>
      </w:r>
    </w:p>
    <w:tbl>
      <w:tblPr>
        <w:tblStyle w:val="TableGrid"/>
        <w:tblW w:w="15411" w:type="dxa"/>
        <w:tblInd w:w="-86" w:type="dxa"/>
        <w:tblCellMar>
          <w:top w:w="82" w:type="dxa"/>
          <w:left w:w="106" w:type="dxa"/>
          <w:right w:w="115" w:type="dxa"/>
        </w:tblCellMar>
        <w:tblLook w:val="04A0" w:firstRow="1" w:lastRow="0" w:firstColumn="1" w:lastColumn="0" w:noHBand="0" w:noVBand="1"/>
      </w:tblPr>
      <w:tblGrid>
        <w:gridCol w:w="6486"/>
        <w:gridCol w:w="8925"/>
      </w:tblGrid>
      <w:tr w:rsidR="0005020E">
        <w:trPr>
          <w:trHeight w:val="515"/>
        </w:trPr>
        <w:tc>
          <w:tcPr>
            <w:tcW w:w="6486" w:type="dxa"/>
            <w:tcBorders>
              <w:top w:val="single" w:sz="4" w:space="0" w:color="000000"/>
              <w:left w:val="single" w:sz="4" w:space="0" w:color="000000"/>
              <w:bottom w:val="single" w:sz="4" w:space="0" w:color="000000"/>
              <w:right w:val="nil"/>
            </w:tcBorders>
            <w:shd w:val="clear" w:color="auto" w:fill="C6D9F1"/>
          </w:tcPr>
          <w:p w:rsidR="0005020E" w:rsidRDefault="001F29C0">
            <w:pPr>
              <w:spacing w:line="259" w:lineRule="auto"/>
              <w:ind w:left="0"/>
            </w:pPr>
            <w:r>
              <w:rPr>
                <w:b/>
              </w:rPr>
              <w:t xml:space="preserve">Number of pupils and pupil premium grant received (PPG) </w:t>
            </w:r>
            <w:r>
              <w:t xml:space="preserve"> </w:t>
            </w:r>
          </w:p>
        </w:tc>
        <w:tc>
          <w:tcPr>
            <w:tcW w:w="8925" w:type="dxa"/>
            <w:tcBorders>
              <w:top w:val="single" w:sz="4" w:space="0" w:color="000000"/>
              <w:left w:val="nil"/>
              <w:bottom w:val="single" w:sz="4" w:space="0" w:color="000000"/>
              <w:right w:val="single" w:sz="4" w:space="0" w:color="000000"/>
            </w:tcBorders>
            <w:shd w:val="clear" w:color="auto" w:fill="C6D9F1"/>
          </w:tcPr>
          <w:p w:rsidR="0005020E" w:rsidRDefault="001F29C0">
            <w:pPr>
              <w:spacing w:line="259" w:lineRule="auto"/>
              <w:ind w:left="2"/>
            </w:pPr>
            <w:r>
              <w:t xml:space="preserve"> </w:t>
            </w:r>
          </w:p>
        </w:tc>
      </w:tr>
      <w:tr w:rsidR="0005020E">
        <w:trPr>
          <w:trHeight w:val="380"/>
        </w:trPr>
        <w:tc>
          <w:tcPr>
            <w:tcW w:w="6486" w:type="dxa"/>
            <w:tcBorders>
              <w:top w:val="single" w:sz="4" w:space="0" w:color="000000"/>
              <w:left w:val="single" w:sz="4" w:space="0" w:color="000000"/>
              <w:bottom w:val="single" w:sz="4" w:space="0" w:color="000000"/>
              <w:right w:val="single" w:sz="4" w:space="0" w:color="000000"/>
            </w:tcBorders>
          </w:tcPr>
          <w:p w:rsidR="0005020E" w:rsidRDefault="001F29C0">
            <w:pPr>
              <w:spacing w:line="259" w:lineRule="auto"/>
              <w:ind w:left="0"/>
            </w:pPr>
            <w:r>
              <w:t xml:space="preserve">Total number of pupils on roll  </w:t>
            </w:r>
          </w:p>
        </w:tc>
        <w:tc>
          <w:tcPr>
            <w:tcW w:w="8925" w:type="dxa"/>
            <w:tcBorders>
              <w:top w:val="single" w:sz="4" w:space="0" w:color="000000"/>
              <w:left w:val="single" w:sz="4" w:space="0" w:color="000000"/>
              <w:bottom w:val="single" w:sz="4" w:space="0" w:color="000000"/>
              <w:right w:val="single" w:sz="4" w:space="0" w:color="000000"/>
            </w:tcBorders>
          </w:tcPr>
          <w:p w:rsidR="0005020E" w:rsidRDefault="00523D10">
            <w:pPr>
              <w:spacing w:line="259" w:lineRule="auto"/>
              <w:ind w:left="15"/>
              <w:jc w:val="center"/>
            </w:pPr>
            <w:r>
              <w:t>207</w:t>
            </w:r>
          </w:p>
        </w:tc>
      </w:tr>
      <w:tr w:rsidR="0005020E">
        <w:trPr>
          <w:trHeight w:val="377"/>
        </w:trPr>
        <w:tc>
          <w:tcPr>
            <w:tcW w:w="6486" w:type="dxa"/>
            <w:tcBorders>
              <w:top w:val="single" w:sz="4" w:space="0" w:color="000000"/>
              <w:left w:val="single" w:sz="4" w:space="0" w:color="000000"/>
              <w:bottom w:val="single" w:sz="4" w:space="0" w:color="000000"/>
              <w:right w:val="single" w:sz="4" w:space="0" w:color="000000"/>
            </w:tcBorders>
          </w:tcPr>
          <w:p w:rsidR="0005020E" w:rsidRDefault="001F29C0">
            <w:pPr>
              <w:spacing w:line="259" w:lineRule="auto"/>
              <w:ind w:left="0"/>
            </w:pPr>
            <w:r>
              <w:t xml:space="preserve">Number of pupils benefitting from PPG  </w:t>
            </w:r>
          </w:p>
        </w:tc>
        <w:tc>
          <w:tcPr>
            <w:tcW w:w="8925" w:type="dxa"/>
            <w:tcBorders>
              <w:top w:val="single" w:sz="4" w:space="0" w:color="000000"/>
              <w:left w:val="single" w:sz="4" w:space="0" w:color="000000"/>
              <w:bottom w:val="single" w:sz="4" w:space="0" w:color="000000"/>
              <w:right w:val="single" w:sz="4" w:space="0" w:color="000000"/>
            </w:tcBorders>
          </w:tcPr>
          <w:p w:rsidR="0005020E" w:rsidRDefault="00975567">
            <w:pPr>
              <w:spacing w:line="259" w:lineRule="auto"/>
              <w:ind w:left="4"/>
              <w:jc w:val="center"/>
            </w:pPr>
            <w:r>
              <w:rPr>
                <w:noProof/>
              </w:rPr>
              <w:drawing>
                <wp:inline distT="0" distB="0" distL="0" distR="0" wp14:anchorId="6E84288F" wp14:editId="089FAAEE">
                  <wp:extent cx="1038225" cy="1101871"/>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48239" cy="1112499"/>
                          </a:xfrm>
                          <a:prstGeom prst="rect">
                            <a:avLst/>
                          </a:prstGeom>
                        </pic:spPr>
                      </pic:pic>
                    </a:graphicData>
                  </a:graphic>
                </wp:inline>
              </w:drawing>
            </w:r>
          </w:p>
        </w:tc>
      </w:tr>
      <w:tr w:rsidR="0005020E">
        <w:trPr>
          <w:trHeight w:val="380"/>
        </w:trPr>
        <w:tc>
          <w:tcPr>
            <w:tcW w:w="6486" w:type="dxa"/>
            <w:tcBorders>
              <w:top w:val="single" w:sz="4" w:space="0" w:color="000000"/>
              <w:left w:val="single" w:sz="4" w:space="0" w:color="000000"/>
              <w:bottom w:val="single" w:sz="4" w:space="0" w:color="000000"/>
              <w:right w:val="single" w:sz="4" w:space="0" w:color="000000"/>
            </w:tcBorders>
          </w:tcPr>
          <w:p w:rsidR="0005020E" w:rsidRDefault="001F29C0">
            <w:pPr>
              <w:spacing w:line="259" w:lineRule="auto"/>
              <w:ind w:left="0"/>
            </w:pPr>
            <w:r>
              <w:t xml:space="preserve">Total amount of PPG received  </w:t>
            </w:r>
          </w:p>
        </w:tc>
        <w:tc>
          <w:tcPr>
            <w:tcW w:w="8925" w:type="dxa"/>
            <w:tcBorders>
              <w:top w:val="single" w:sz="4" w:space="0" w:color="000000"/>
              <w:left w:val="single" w:sz="4" w:space="0" w:color="000000"/>
              <w:bottom w:val="single" w:sz="4" w:space="0" w:color="000000"/>
              <w:right w:val="single" w:sz="4" w:space="0" w:color="000000"/>
            </w:tcBorders>
          </w:tcPr>
          <w:p w:rsidR="0005020E" w:rsidRDefault="005017E1">
            <w:pPr>
              <w:spacing w:line="259" w:lineRule="auto"/>
              <w:ind w:left="7"/>
              <w:jc w:val="center"/>
            </w:pPr>
            <w:r>
              <w:t>£</w:t>
            </w:r>
            <w:r w:rsidR="001F29C0">
              <w:t xml:space="preserve">  </w:t>
            </w:r>
            <w:r w:rsidR="00097061">
              <w:t>37, 480</w:t>
            </w:r>
            <w:bookmarkStart w:id="0" w:name="_GoBack"/>
            <w:bookmarkEnd w:id="0"/>
          </w:p>
        </w:tc>
      </w:tr>
    </w:tbl>
    <w:p w:rsidR="0005020E" w:rsidRDefault="001F29C0">
      <w:pPr>
        <w:spacing w:line="259" w:lineRule="auto"/>
      </w:pPr>
      <w:r>
        <w:t xml:space="preserve">  </w:t>
      </w:r>
    </w:p>
    <w:tbl>
      <w:tblPr>
        <w:tblStyle w:val="TableGrid"/>
        <w:tblW w:w="15412" w:type="dxa"/>
        <w:tblInd w:w="-86" w:type="dxa"/>
        <w:tblCellMar>
          <w:top w:w="63" w:type="dxa"/>
          <w:left w:w="5" w:type="dxa"/>
          <w:right w:w="115" w:type="dxa"/>
        </w:tblCellMar>
        <w:tblLook w:val="04A0" w:firstRow="1" w:lastRow="0" w:firstColumn="1" w:lastColumn="0" w:noHBand="0" w:noVBand="1"/>
      </w:tblPr>
      <w:tblGrid>
        <w:gridCol w:w="15412"/>
      </w:tblGrid>
      <w:tr w:rsidR="0005020E">
        <w:trPr>
          <w:trHeight w:val="338"/>
        </w:trPr>
        <w:tc>
          <w:tcPr>
            <w:tcW w:w="15412" w:type="dxa"/>
            <w:tcBorders>
              <w:top w:val="single" w:sz="4" w:space="0" w:color="000000"/>
              <w:left w:val="single" w:sz="4" w:space="0" w:color="000000"/>
              <w:bottom w:val="single" w:sz="4" w:space="0" w:color="000000"/>
              <w:right w:val="single" w:sz="4" w:space="0" w:color="000000"/>
            </w:tcBorders>
            <w:shd w:val="clear" w:color="auto" w:fill="C6D9F1"/>
          </w:tcPr>
          <w:p w:rsidR="0005020E" w:rsidRDefault="001F29C0">
            <w:pPr>
              <w:spacing w:line="259" w:lineRule="auto"/>
              <w:ind w:left="0"/>
            </w:pPr>
            <w:r>
              <w:rPr>
                <w:b/>
              </w:rPr>
              <w:t xml:space="preserve">Summary of PPG spending </w:t>
            </w:r>
            <w:r>
              <w:t xml:space="preserve"> </w:t>
            </w:r>
          </w:p>
        </w:tc>
      </w:tr>
      <w:tr w:rsidR="0005020E">
        <w:trPr>
          <w:trHeight w:val="1554"/>
        </w:trPr>
        <w:tc>
          <w:tcPr>
            <w:tcW w:w="15412" w:type="dxa"/>
            <w:tcBorders>
              <w:top w:val="single" w:sz="4" w:space="0" w:color="000000"/>
              <w:left w:val="single" w:sz="4" w:space="0" w:color="000000"/>
              <w:bottom w:val="single" w:sz="4" w:space="0" w:color="000000"/>
              <w:right w:val="single" w:sz="4" w:space="0" w:color="000000"/>
            </w:tcBorders>
          </w:tcPr>
          <w:p w:rsidR="0005020E" w:rsidRDefault="001F29C0">
            <w:pPr>
              <w:spacing w:after="64" w:line="259" w:lineRule="auto"/>
              <w:ind w:left="0"/>
            </w:pPr>
            <w:r>
              <w:rPr>
                <w:b/>
              </w:rPr>
              <w:t xml:space="preserve">Objectives </w:t>
            </w:r>
            <w:r>
              <w:t xml:space="preserve"> </w:t>
            </w:r>
          </w:p>
          <w:p w:rsidR="0005020E" w:rsidRDefault="001F29C0">
            <w:pPr>
              <w:numPr>
                <w:ilvl w:val="0"/>
                <w:numId w:val="1"/>
              </w:numPr>
              <w:spacing w:after="40" w:line="259" w:lineRule="auto"/>
              <w:ind w:hanging="720"/>
            </w:pPr>
            <w:r>
              <w:t xml:space="preserve">To close the attainment gap in reading, writing and mathematics  </w:t>
            </w:r>
          </w:p>
          <w:p w:rsidR="0005020E" w:rsidRDefault="001F29C0">
            <w:pPr>
              <w:numPr>
                <w:ilvl w:val="0"/>
                <w:numId w:val="1"/>
              </w:numPr>
              <w:spacing w:after="35" w:line="259" w:lineRule="auto"/>
              <w:ind w:hanging="720"/>
            </w:pPr>
            <w:r>
              <w:t xml:space="preserve">To increase engagement of families in pupils' learning </w:t>
            </w:r>
          </w:p>
          <w:p w:rsidR="005017E1" w:rsidRDefault="001F29C0" w:rsidP="005017E1">
            <w:pPr>
              <w:numPr>
                <w:ilvl w:val="0"/>
                <w:numId w:val="1"/>
              </w:numPr>
              <w:spacing w:line="259" w:lineRule="auto"/>
              <w:ind w:hanging="720"/>
            </w:pPr>
            <w:r>
              <w:t xml:space="preserve">To improve pupils' readiness to learn  </w:t>
            </w:r>
          </w:p>
          <w:p w:rsidR="005017E1" w:rsidRDefault="005017E1">
            <w:pPr>
              <w:numPr>
                <w:ilvl w:val="0"/>
                <w:numId w:val="1"/>
              </w:numPr>
              <w:spacing w:line="259" w:lineRule="auto"/>
              <w:ind w:hanging="720"/>
            </w:pPr>
            <w:r>
              <w:t xml:space="preserve">To develop self-esteem and confidence, preparing the children for their future role in British society. </w:t>
            </w:r>
          </w:p>
          <w:p w:rsidR="005017E1" w:rsidRDefault="005017E1">
            <w:pPr>
              <w:numPr>
                <w:ilvl w:val="0"/>
                <w:numId w:val="1"/>
              </w:numPr>
              <w:spacing w:line="259" w:lineRule="auto"/>
              <w:ind w:hanging="720"/>
            </w:pPr>
            <w:r>
              <w:t xml:space="preserve">To broaden experiences and widen opportunities for the children and enrich their curriculum. </w:t>
            </w:r>
          </w:p>
          <w:p w:rsidR="005017E1" w:rsidRDefault="005017E1">
            <w:pPr>
              <w:numPr>
                <w:ilvl w:val="0"/>
                <w:numId w:val="1"/>
              </w:numPr>
              <w:spacing w:line="259" w:lineRule="auto"/>
              <w:ind w:hanging="720"/>
            </w:pPr>
            <w:r>
              <w:t xml:space="preserve"> To encourage and promote an enthusiasm for learning (BLP)</w:t>
            </w:r>
          </w:p>
          <w:p w:rsidR="00D1544F" w:rsidRDefault="00D1544F" w:rsidP="00D1544F">
            <w:pPr>
              <w:spacing w:line="259" w:lineRule="auto"/>
              <w:ind w:left="720"/>
            </w:pPr>
          </w:p>
          <w:p w:rsidR="00D1544F" w:rsidRPr="0055011F" w:rsidRDefault="00D1544F" w:rsidP="00D1544F">
            <w:pPr>
              <w:spacing w:line="259" w:lineRule="auto"/>
              <w:ind w:left="720"/>
              <w:rPr>
                <w:b/>
              </w:rPr>
            </w:pPr>
            <w:r w:rsidRPr="0055011F">
              <w:rPr>
                <w:b/>
              </w:rPr>
              <w:t>Review 2016/2017</w:t>
            </w:r>
          </w:p>
          <w:p w:rsidR="00D1544F" w:rsidRDefault="00D1544F" w:rsidP="00D1544F">
            <w:pPr>
              <w:spacing w:line="259" w:lineRule="auto"/>
              <w:ind w:left="720"/>
            </w:pPr>
            <w:r>
              <w:t xml:space="preserve">A review of our Pupil Premium provision recognises that good practise is taking place across the school, particularly with regard to intervention and to support pupil progress. The Pupil Premium co-ordinator meets termly with the school governor who provides challenge and support to monitor the impact of Pupil Premium spending. Reports and data are also shared at termly governor meetings and included in the </w:t>
            </w:r>
            <w:r w:rsidR="0055011F">
              <w:t>head teacher’s</w:t>
            </w:r>
            <w:r>
              <w:t xml:space="preserve"> report. The school annually provides a summary of the spending and uses data and other qualitative information to </w:t>
            </w:r>
            <w:r w:rsidR="0055011F">
              <w:t xml:space="preserve">ensure best practice. The school has a comprehensive strategy to support disadvantaged pupils, this is informed by research and liaising with other schools to help make informed decisions about how to allocate the funding to address barriers to learning. </w:t>
            </w:r>
          </w:p>
          <w:p w:rsidR="0055011F" w:rsidRPr="0055011F" w:rsidRDefault="0055011F" w:rsidP="00D1544F">
            <w:pPr>
              <w:spacing w:line="259" w:lineRule="auto"/>
              <w:ind w:left="720"/>
              <w:rPr>
                <w:b/>
              </w:rPr>
            </w:pPr>
            <w:r w:rsidRPr="0055011F">
              <w:rPr>
                <w:b/>
              </w:rPr>
              <w:t>Key Stage 2 – Pupil Group Performance 2017</w:t>
            </w:r>
          </w:p>
          <w:p w:rsidR="0055011F" w:rsidRDefault="0055011F" w:rsidP="00D1544F">
            <w:pPr>
              <w:spacing w:line="259" w:lineRule="auto"/>
              <w:ind w:left="720"/>
            </w:pPr>
            <w:r>
              <w:rPr>
                <w:noProof/>
              </w:rPr>
              <w:drawing>
                <wp:inline distT="0" distB="0" distL="0" distR="0" wp14:anchorId="73A13B27" wp14:editId="5A59EBAF">
                  <wp:extent cx="45434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43425" cy="542925"/>
                          </a:xfrm>
                          <a:prstGeom prst="rect">
                            <a:avLst/>
                          </a:prstGeom>
                        </pic:spPr>
                      </pic:pic>
                    </a:graphicData>
                  </a:graphic>
                </wp:inline>
              </w:drawing>
            </w:r>
            <w:r>
              <w:rPr>
                <w:noProof/>
              </w:rPr>
              <w:drawing>
                <wp:inline distT="0" distB="0" distL="0" distR="0" wp14:anchorId="1521FD47" wp14:editId="285A3778">
                  <wp:extent cx="6553200"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53200" cy="1828800"/>
                          </a:xfrm>
                          <a:prstGeom prst="rect">
                            <a:avLst/>
                          </a:prstGeom>
                        </pic:spPr>
                      </pic:pic>
                    </a:graphicData>
                  </a:graphic>
                </wp:inline>
              </w:drawing>
            </w:r>
          </w:p>
        </w:tc>
      </w:tr>
    </w:tbl>
    <w:p w:rsidR="0005020E" w:rsidRDefault="001F29C0">
      <w:pPr>
        <w:spacing w:after="20" w:line="259" w:lineRule="auto"/>
      </w:pPr>
      <w:r>
        <w:lastRenderedPageBreak/>
        <w:t xml:space="preserve"> </w:t>
      </w:r>
    </w:p>
    <w:p w:rsidR="0005020E" w:rsidRDefault="001F29C0">
      <w:pPr>
        <w:spacing w:after="22" w:line="259" w:lineRule="auto"/>
      </w:pPr>
      <w:r>
        <w:t xml:space="preserve"> </w:t>
      </w:r>
    </w:p>
    <w:p w:rsidR="0005020E" w:rsidRDefault="001F29C0">
      <w:pPr>
        <w:spacing w:after="20" w:line="259" w:lineRule="auto"/>
      </w:pPr>
      <w:r>
        <w:t xml:space="preserve"> </w:t>
      </w:r>
    </w:p>
    <w:p w:rsidR="001F29C0" w:rsidRDefault="001F29C0">
      <w:pPr>
        <w:spacing w:after="20" w:line="259" w:lineRule="auto"/>
      </w:pPr>
    </w:p>
    <w:p w:rsidR="0005020E" w:rsidRDefault="001F29C0">
      <w:pPr>
        <w:spacing w:after="20" w:line="259" w:lineRule="auto"/>
      </w:pPr>
      <w:r>
        <w:t xml:space="preserve"> </w:t>
      </w:r>
    </w:p>
    <w:p w:rsidR="00975567" w:rsidRDefault="00975567">
      <w:pPr>
        <w:spacing w:after="20" w:line="259" w:lineRule="auto"/>
      </w:pPr>
    </w:p>
    <w:p w:rsidR="00975567" w:rsidRDefault="00975567">
      <w:pPr>
        <w:spacing w:after="20" w:line="259" w:lineRule="auto"/>
      </w:pPr>
    </w:p>
    <w:p w:rsidR="00975567" w:rsidRDefault="00975567">
      <w:pPr>
        <w:spacing w:after="20" w:line="259" w:lineRule="auto"/>
      </w:pPr>
    </w:p>
    <w:p w:rsidR="0005020E" w:rsidRDefault="001F29C0">
      <w:pPr>
        <w:spacing w:line="259" w:lineRule="auto"/>
      </w:pPr>
      <w:r>
        <w:t xml:space="preserve"> </w:t>
      </w:r>
    </w:p>
    <w:p w:rsidR="0005020E" w:rsidRDefault="001F29C0">
      <w:pPr>
        <w:spacing w:line="259" w:lineRule="auto"/>
        <w:jc w:val="both"/>
      </w:pPr>
      <w:r>
        <w:t xml:space="preserve"> </w:t>
      </w:r>
    </w:p>
    <w:tbl>
      <w:tblPr>
        <w:tblStyle w:val="TableGrid"/>
        <w:tblW w:w="15412" w:type="dxa"/>
        <w:tblInd w:w="-86" w:type="dxa"/>
        <w:tblCellMar>
          <w:top w:w="38" w:type="dxa"/>
          <w:right w:w="11" w:type="dxa"/>
        </w:tblCellMar>
        <w:tblLook w:val="04A0" w:firstRow="1" w:lastRow="0" w:firstColumn="1" w:lastColumn="0" w:noHBand="0" w:noVBand="1"/>
      </w:tblPr>
      <w:tblGrid>
        <w:gridCol w:w="2834"/>
        <w:gridCol w:w="927"/>
        <w:gridCol w:w="677"/>
        <w:gridCol w:w="3706"/>
        <w:gridCol w:w="375"/>
        <w:gridCol w:w="6893"/>
      </w:tblGrid>
      <w:tr w:rsidR="00975567" w:rsidTr="00975567">
        <w:trPr>
          <w:trHeight w:val="446"/>
        </w:trPr>
        <w:tc>
          <w:tcPr>
            <w:tcW w:w="2834" w:type="dxa"/>
            <w:tcBorders>
              <w:top w:val="single" w:sz="4" w:space="0" w:color="000000"/>
              <w:left w:val="single" w:sz="4" w:space="0" w:color="000000"/>
              <w:bottom w:val="single" w:sz="4" w:space="0" w:color="000000"/>
              <w:right w:val="single" w:sz="4" w:space="0" w:color="000000"/>
            </w:tcBorders>
            <w:shd w:val="clear" w:color="auto" w:fill="F2F2F2"/>
          </w:tcPr>
          <w:p w:rsidR="0005020E" w:rsidRDefault="001F29C0">
            <w:pPr>
              <w:spacing w:line="259" w:lineRule="auto"/>
              <w:ind w:left="0" w:right="93"/>
              <w:jc w:val="center"/>
            </w:pPr>
            <w:r>
              <w:rPr>
                <w:b/>
                <w:sz w:val="32"/>
              </w:rPr>
              <w:lastRenderedPageBreak/>
              <w:t>Actions taken so far</w:t>
            </w:r>
            <w:r>
              <w:rPr>
                <w:sz w:val="32"/>
              </w:rPr>
              <w:t xml:space="preserve"> </w:t>
            </w:r>
          </w:p>
        </w:tc>
        <w:tc>
          <w:tcPr>
            <w:tcW w:w="927" w:type="dxa"/>
            <w:tcBorders>
              <w:top w:val="single" w:sz="4" w:space="0" w:color="000000"/>
              <w:left w:val="single" w:sz="4" w:space="0" w:color="000000"/>
              <w:bottom w:val="single" w:sz="4" w:space="0" w:color="000000"/>
              <w:right w:val="single" w:sz="4" w:space="0" w:color="000000"/>
            </w:tcBorders>
            <w:shd w:val="clear" w:color="auto" w:fill="F2F2F2"/>
          </w:tcPr>
          <w:p w:rsidR="0005020E" w:rsidRDefault="001F29C0">
            <w:pPr>
              <w:spacing w:line="259" w:lineRule="auto"/>
              <w:ind w:left="160"/>
            </w:pPr>
            <w:r>
              <w:rPr>
                <w:b/>
                <w:sz w:val="32"/>
              </w:rPr>
              <w:t>Cost</w:t>
            </w:r>
            <w:r>
              <w:rPr>
                <w:sz w:val="32"/>
              </w:rPr>
              <w:t xml:space="preserve"> </w:t>
            </w:r>
          </w:p>
        </w:tc>
        <w:tc>
          <w:tcPr>
            <w:tcW w:w="677" w:type="dxa"/>
            <w:tcBorders>
              <w:top w:val="single" w:sz="4" w:space="0" w:color="000000"/>
              <w:left w:val="single" w:sz="4" w:space="0" w:color="000000"/>
              <w:bottom w:val="single" w:sz="4" w:space="0" w:color="000000"/>
              <w:right w:val="nil"/>
            </w:tcBorders>
            <w:shd w:val="clear" w:color="auto" w:fill="F2F2F2"/>
          </w:tcPr>
          <w:p w:rsidR="0005020E" w:rsidRDefault="0005020E">
            <w:pPr>
              <w:spacing w:after="160" w:line="259" w:lineRule="auto"/>
              <w:ind w:left="0"/>
            </w:pPr>
          </w:p>
        </w:tc>
        <w:tc>
          <w:tcPr>
            <w:tcW w:w="3706" w:type="dxa"/>
            <w:tcBorders>
              <w:top w:val="single" w:sz="4" w:space="0" w:color="000000"/>
              <w:left w:val="nil"/>
              <w:bottom w:val="single" w:sz="4" w:space="0" w:color="000000"/>
              <w:right w:val="single" w:sz="4" w:space="0" w:color="000000"/>
            </w:tcBorders>
            <w:shd w:val="clear" w:color="auto" w:fill="F2F2F2"/>
          </w:tcPr>
          <w:p w:rsidR="0005020E" w:rsidRDefault="001F29C0">
            <w:pPr>
              <w:spacing w:line="259" w:lineRule="auto"/>
              <w:ind w:left="691"/>
            </w:pPr>
            <w:r>
              <w:rPr>
                <w:b/>
                <w:sz w:val="32"/>
              </w:rPr>
              <w:t>Desired impact</w:t>
            </w:r>
            <w:r>
              <w:rPr>
                <w:sz w:val="32"/>
              </w:rPr>
              <w:t xml:space="preserve"> </w:t>
            </w:r>
          </w:p>
        </w:tc>
        <w:tc>
          <w:tcPr>
            <w:tcW w:w="375" w:type="dxa"/>
            <w:tcBorders>
              <w:top w:val="single" w:sz="4" w:space="0" w:color="000000"/>
              <w:left w:val="single" w:sz="4" w:space="0" w:color="000000"/>
              <w:bottom w:val="single" w:sz="4" w:space="0" w:color="000000"/>
              <w:right w:val="nil"/>
            </w:tcBorders>
            <w:shd w:val="clear" w:color="auto" w:fill="F2F2F2"/>
          </w:tcPr>
          <w:p w:rsidR="0005020E" w:rsidRDefault="0005020E">
            <w:pPr>
              <w:spacing w:after="160" w:line="259" w:lineRule="auto"/>
              <w:ind w:left="0"/>
            </w:pPr>
          </w:p>
        </w:tc>
        <w:tc>
          <w:tcPr>
            <w:tcW w:w="6893" w:type="dxa"/>
            <w:tcBorders>
              <w:top w:val="single" w:sz="4" w:space="0" w:color="000000"/>
              <w:left w:val="nil"/>
              <w:bottom w:val="single" w:sz="4" w:space="0" w:color="000000"/>
              <w:right w:val="single" w:sz="4" w:space="0" w:color="000000"/>
            </w:tcBorders>
            <w:shd w:val="clear" w:color="auto" w:fill="F2F2F2"/>
          </w:tcPr>
          <w:p w:rsidR="0005020E" w:rsidRDefault="001F29C0">
            <w:pPr>
              <w:spacing w:line="259" w:lineRule="auto"/>
              <w:ind w:left="1841"/>
            </w:pPr>
            <w:r>
              <w:rPr>
                <w:b/>
                <w:sz w:val="32"/>
              </w:rPr>
              <w:t xml:space="preserve">Impact </w:t>
            </w:r>
          </w:p>
        </w:tc>
      </w:tr>
      <w:tr w:rsidR="00975567" w:rsidTr="00975567">
        <w:trPr>
          <w:trHeight w:val="2781"/>
        </w:trPr>
        <w:tc>
          <w:tcPr>
            <w:tcW w:w="2834" w:type="dxa"/>
            <w:tcBorders>
              <w:top w:val="single" w:sz="4" w:space="0" w:color="000000"/>
              <w:left w:val="single" w:sz="4" w:space="0" w:color="000000"/>
              <w:bottom w:val="nil"/>
              <w:right w:val="single" w:sz="4" w:space="0" w:color="000000"/>
            </w:tcBorders>
          </w:tcPr>
          <w:p w:rsidR="0005020E" w:rsidRDefault="001F29C0" w:rsidP="00523D10">
            <w:pPr>
              <w:spacing w:line="259" w:lineRule="auto"/>
              <w:ind w:left="5"/>
            </w:pPr>
            <w:r>
              <w:t>Employment of</w:t>
            </w:r>
            <w:r w:rsidR="00523D10">
              <w:t xml:space="preserve"> two teaching</w:t>
            </w:r>
            <w:r>
              <w:t xml:space="preserve"> </w:t>
            </w:r>
            <w:r w:rsidR="00523D10">
              <w:t xml:space="preserve">assistants to deliver bespoke interventions set by the teaching staff for 4x afternoons and 2x before school sessions for PP pupils on a rotation basis. </w:t>
            </w:r>
            <w:r w:rsidR="00093C66">
              <w:t>TAs employed in the morning in KS2</w:t>
            </w:r>
          </w:p>
          <w:p w:rsidR="00093C66" w:rsidRDefault="00093C66" w:rsidP="00523D10">
            <w:pPr>
              <w:spacing w:line="259" w:lineRule="auto"/>
              <w:ind w:left="5"/>
            </w:pPr>
            <w:r>
              <w:t xml:space="preserve">Employment of TA to run additional hour before school x 2. </w:t>
            </w:r>
          </w:p>
        </w:tc>
        <w:tc>
          <w:tcPr>
            <w:tcW w:w="927" w:type="dxa"/>
            <w:tcBorders>
              <w:top w:val="single" w:sz="4" w:space="0" w:color="000000"/>
              <w:left w:val="single" w:sz="4" w:space="0" w:color="000000"/>
              <w:bottom w:val="nil"/>
              <w:right w:val="single" w:sz="4" w:space="0" w:color="000000"/>
            </w:tcBorders>
          </w:tcPr>
          <w:p w:rsidR="0005020E" w:rsidRDefault="001F29C0" w:rsidP="005017E1">
            <w:pPr>
              <w:spacing w:line="259" w:lineRule="auto"/>
              <w:ind w:left="4"/>
              <w:jc w:val="both"/>
            </w:pPr>
            <w:r>
              <w:t xml:space="preserve">£ </w:t>
            </w:r>
            <w:r w:rsidR="00093C66">
              <w:t>17,725</w:t>
            </w:r>
          </w:p>
          <w:p w:rsidR="00093C66" w:rsidRDefault="00093C66" w:rsidP="005017E1">
            <w:pPr>
              <w:spacing w:line="259" w:lineRule="auto"/>
              <w:ind w:left="4"/>
              <w:jc w:val="both"/>
            </w:pPr>
            <w:r>
              <w:t>+£603</w:t>
            </w:r>
          </w:p>
        </w:tc>
        <w:tc>
          <w:tcPr>
            <w:tcW w:w="677" w:type="dxa"/>
            <w:tcBorders>
              <w:top w:val="single" w:sz="4" w:space="0" w:color="000000"/>
              <w:left w:val="single" w:sz="4" w:space="0" w:color="000000"/>
              <w:bottom w:val="nil"/>
              <w:right w:val="nil"/>
            </w:tcBorders>
          </w:tcPr>
          <w:p w:rsidR="0005020E" w:rsidRDefault="001F29C0">
            <w:pPr>
              <w:spacing w:after="353" w:line="259" w:lineRule="auto"/>
              <w:ind w:left="364"/>
            </w:pPr>
            <w:r>
              <w:t>1.</w:t>
            </w:r>
            <w:r>
              <w:rPr>
                <w:rFonts w:ascii="Arial" w:eastAsia="Arial" w:hAnsi="Arial" w:cs="Arial"/>
              </w:rPr>
              <w:t xml:space="preserve"> </w:t>
            </w:r>
          </w:p>
          <w:p w:rsidR="0005020E" w:rsidRDefault="001F29C0" w:rsidP="00C96310">
            <w:pPr>
              <w:spacing w:after="639" w:line="259" w:lineRule="auto"/>
              <w:ind w:left="364"/>
            </w:pPr>
            <w:r>
              <w:rPr>
                <w:rFonts w:ascii="Arial" w:eastAsia="Arial" w:hAnsi="Arial" w:cs="Arial"/>
              </w:rPr>
              <w:t xml:space="preserve">  </w:t>
            </w:r>
          </w:p>
        </w:tc>
        <w:tc>
          <w:tcPr>
            <w:tcW w:w="3706" w:type="dxa"/>
            <w:tcBorders>
              <w:top w:val="single" w:sz="4" w:space="0" w:color="000000"/>
              <w:left w:val="nil"/>
              <w:bottom w:val="nil"/>
              <w:right w:val="single" w:sz="4" w:space="0" w:color="000000"/>
            </w:tcBorders>
          </w:tcPr>
          <w:p w:rsidR="00C96310" w:rsidRDefault="00523D10" w:rsidP="00C96310">
            <w:pPr>
              <w:spacing w:after="48" w:line="242" w:lineRule="auto"/>
              <w:ind w:left="0"/>
            </w:pPr>
            <w:r>
              <w:t xml:space="preserve">Targeted pupils feel more confident about their learning. Barriers to learning are addressed rapidly, meeting the pupils’ individual needs and supporting them to overcome barriers to their learning. All pupils make accelerated progress in identified areas. Children are able to talk confidently about their learning. Children are able to respond to feedback and become more critical learners for </w:t>
            </w:r>
            <w:proofErr w:type="spellStart"/>
            <w:r>
              <w:t>self improvement</w:t>
            </w:r>
            <w:proofErr w:type="spellEnd"/>
            <w:r>
              <w:t xml:space="preserve">. </w:t>
            </w:r>
            <w:r w:rsidR="00C96310">
              <w:t xml:space="preserve"> </w:t>
            </w:r>
          </w:p>
        </w:tc>
        <w:tc>
          <w:tcPr>
            <w:tcW w:w="375" w:type="dxa"/>
            <w:tcBorders>
              <w:top w:val="single" w:sz="4" w:space="0" w:color="000000"/>
              <w:left w:val="single" w:sz="4" w:space="0" w:color="000000"/>
              <w:bottom w:val="nil"/>
              <w:right w:val="nil"/>
            </w:tcBorders>
          </w:tcPr>
          <w:p w:rsidR="0005020E" w:rsidRDefault="0005020E">
            <w:pPr>
              <w:spacing w:after="1534" w:line="259" w:lineRule="auto"/>
              <w:ind w:left="364"/>
            </w:pPr>
          </w:p>
          <w:p w:rsidR="0005020E" w:rsidRDefault="006B15D5">
            <w:pPr>
              <w:spacing w:line="259" w:lineRule="auto"/>
              <w:ind w:left="364"/>
            </w:pPr>
            <w:r>
              <w:t xml:space="preserve">    </w:t>
            </w:r>
          </w:p>
        </w:tc>
        <w:tc>
          <w:tcPr>
            <w:tcW w:w="6893" w:type="dxa"/>
            <w:tcBorders>
              <w:top w:val="single" w:sz="4" w:space="0" w:color="000000"/>
              <w:left w:val="nil"/>
              <w:bottom w:val="nil"/>
              <w:right w:val="single" w:sz="4" w:space="0" w:color="000000"/>
            </w:tcBorders>
          </w:tcPr>
          <w:p w:rsidR="0005020E" w:rsidRDefault="001F29C0" w:rsidP="00C96310">
            <w:pPr>
              <w:spacing w:line="259" w:lineRule="auto"/>
              <w:ind w:left="0"/>
            </w:pPr>
            <w:r>
              <w:t>Lesson observation and book scrutiny demonstrate</w:t>
            </w:r>
            <w:r w:rsidR="00C96310">
              <w:t>d</w:t>
            </w:r>
            <w:r>
              <w:t xml:space="preserve"> that lower achieving PP pupil</w:t>
            </w:r>
            <w:r w:rsidR="00523D10">
              <w:t>s are receiving effective feedba</w:t>
            </w:r>
            <w:r>
              <w:t xml:space="preserve">ck which is supporting good progress. </w:t>
            </w:r>
          </w:p>
          <w:p w:rsidR="00523D10" w:rsidRDefault="00523D10" w:rsidP="00C96310">
            <w:pPr>
              <w:spacing w:line="259" w:lineRule="auto"/>
              <w:ind w:left="0"/>
              <w:rPr>
                <w:b/>
                <w:i/>
              </w:rPr>
            </w:pPr>
            <w:r>
              <w:t>“</w:t>
            </w:r>
            <w:r w:rsidRPr="0054635A">
              <w:rPr>
                <w:b/>
                <w:i/>
              </w:rPr>
              <w:t>Mrs A helps me when I am finding things a bit tricky, I understand it more when I go over it again.”</w:t>
            </w:r>
          </w:p>
          <w:p w:rsidR="006B15D5" w:rsidRPr="0054635A" w:rsidRDefault="006B15D5" w:rsidP="00C96310">
            <w:pPr>
              <w:spacing w:line="259" w:lineRule="auto"/>
              <w:ind w:left="0"/>
              <w:rPr>
                <w:b/>
                <w:i/>
              </w:rPr>
            </w:pPr>
          </w:p>
          <w:p w:rsidR="00975567" w:rsidRDefault="006B15D5" w:rsidP="00C96310">
            <w:pPr>
              <w:spacing w:line="259" w:lineRule="auto"/>
              <w:ind w:left="0"/>
              <w:rPr>
                <w:i/>
              </w:rPr>
            </w:pPr>
            <w:r>
              <w:rPr>
                <w:i/>
              </w:rPr>
              <w:t xml:space="preserve">                                           </w:t>
            </w:r>
            <w:r>
              <w:rPr>
                <w:noProof/>
              </w:rPr>
              <w:drawing>
                <wp:inline distT="0" distB="0" distL="0" distR="0" wp14:anchorId="62CC559D" wp14:editId="53FD4EB0">
                  <wp:extent cx="2038350" cy="781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38350" cy="781050"/>
                          </a:xfrm>
                          <a:prstGeom prst="rect">
                            <a:avLst/>
                          </a:prstGeom>
                        </pic:spPr>
                      </pic:pic>
                    </a:graphicData>
                  </a:graphic>
                </wp:inline>
              </w:drawing>
            </w:r>
          </w:p>
          <w:p w:rsidR="0034315B" w:rsidRPr="00975567" w:rsidRDefault="00975567" w:rsidP="00975567">
            <w:pPr>
              <w:ind w:left="0"/>
            </w:pPr>
            <w:r>
              <w:rPr>
                <w:noProof/>
              </w:rPr>
              <w:drawing>
                <wp:inline distT="0" distB="0" distL="0" distR="0" wp14:anchorId="1E47A6FF" wp14:editId="10C825F6">
                  <wp:extent cx="3539771" cy="58102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10372" cy="609028"/>
                          </a:xfrm>
                          <a:prstGeom prst="rect">
                            <a:avLst/>
                          </a:prstGeom>
                        </pic:spPr>
                      </pic:pic>
                    </a:graphicData>
                  </a:graphic>
                </wp:inline>
              </w:drawing>
            </w:r>
          </w:p>
        </w:tc>
      </w:tr>
      <w:tr w:rsidR="00975567" w:rsidTr="00975567">
        <w:trPr>
          <w:trHeight w:val="1234"/>
        </w:trPr>
        <w:tc>
          <w:tcPr>
            <w:tcW w:w="2834" w:type="dxa"/>
            <w:tcBorders>
              <w:top w:val="nil"/>
              <w:left w:val="single" w:sz="4" w:space="0" w:color="000000"/>
              <w:bottom w:val="single" w:sz="4" w:space="0" w:color="000000"/>
              <w:right w:val="single" w:sz="4" w:space="0" w:color="000000"/>
            </w:tcBorders>
          </w:tcPr>
          <w:p w:rsidR="0005020E" w:rsidRDefault="0005020E">
            <w:pPr>
              <w:spacing w:after="160" w:line="259" w:lineRule="auto"/>
              <w:ind w:left="0"/>
            </w:pPr>
          </w:p>
        </w:tc>
        <w:tc>
          <w:tcPr>
            <w:tcW w:w="927" w:type="dxa"/>
            <w:tcBorders>
              <w:top w:val="nil"/>
              <w:left w:val="single" w:sz="4" w:space="0" w:color="000000"/>
              <w:bottom w:val="single" w:sz="4" w:space="0" w:color="000000"/>
              <w:right w:val="single" w:sz="4" w:space="0" w:color="000000"/>
            </w:tcBorders>
          </w:tcPr>
          <w:p w:rsidR="0005020E" w:rsidRDefault="0005020E">
            <w:pPr>
              <w:spacing w:after="160" w:line="259" w:lineRule="auto"/>
              <w:ind w:left="0"/>
            </w:pPr>
          </w:p>
        </w:tc>
        <w:tc>
          <w:tcPr>
            <w:tcW w:w="677" w:type="dxa"/>
            <w:tcBorders>
              <w:top w:val="nil"/>
              <w:left w:val="single" w:sz="4" w:space="0" w:color="000000"/>
              <w:bottom w:val="single" w:sz="4" w:space="0" w:color="000000"/>
              <w:right w:val="nil"/>
            </w:tcBorders>
          </w:tcPr>
          <w:p w:rsidR="0005020E" w:rsidRDefault="0005020E">
            <w:pPr>
              <w:spacing w:after="160" w:line="259" w:lineRule="auto"/>
              <w:ind w:left="0"/>
            </w:pPr>
          </w:p>
        </w:tc>
        <w:tc>
          <w:tcPr>
            <w:tcW w:w="3706" w:type="dxa"/>
            <w:tcBorders>
              <w:top w:val="nil"/>
              <w:left w:val="nil"/>
              <w:bottom w:val="single" w:sz="4" w:space="0" w:color="000000"/>
              <w:right w:val="single" w:sz="4" w:space="0" w:color="000000"/>
            </w:tcBorders>
          </w:tcPr>
          <w:p w:rsidR="0005020E" w:rsidRDefault="0005020E">
            <w:pPr>
              <w:spacing w:after="160" w:line="259" w:lineRule="auto"/>
              <w:ind w:left="0"/>
            </w:pPr>
          </w:p>
        </w:tc>
        <w:tc>
          <w:tcPr>
            <w:tcW w:w="375" w:type="dxa"/>
            <w:tcBorders>
              <w:top w:val="nil"/>
              <w:left w:val="single" w:sz="4" w:space="0" w:color="000000"/>
              <w:bottom w:val="single" w:sz="4" w:space="0" w:color="000000"/>
              <w:right w:val="nil"/>
            </w:tcBorders>
          </w:tcPr>
          <w:p w:rsidR="0005020E" w:rsidRDefault="0005020E" w:rsidP="00C96310">
            <w:pPr>
              <w:spacing w:line="259" w:lineRule="auto"/>
              <w:ind w:left="0"/>
            </w:pPr>
          </w:p>
        </w:tc>
        <w:tc>
          <w:tcPr>
            <w:tcW w:w="6893" w:type="dxa"/>
            <w:tcBorders>
              <w:top w:val="nil"/>
              <w:left w:val="nil"/>
              <w:bottom w:val="single" w:sz="4" w:space="0" w:color="000000"/>
              <w:right w:val="single" w:sz="4" w:space="0" w:color="000000"/>
            </w:tcBorders>
          </w:tcPr>
          <w:p w:rsidR="0005020E" w:rsidRDefault="00C96310">
            <w:pPr>
              <w:spacing w:after="2" w:line="242" w:lineRule="auto"/>
              <w:ind w:left="0" w:right="2"/>
            </w:pPr>
            <w:r>
              <w:t>Book scrutiny demonstrated</w:t>
            </w:r>
            <w:r w:rsidR="001F29C0">
              <w:t xml:space="preserve"> that through t</w:t>
            </w:r>
            <w:r>
              <w:t>he teaching sequence, pupils were</w:t>
            </w:r>
            <w:r w:rsidR="001F29C0">
              <w:t xml:space="preserve"> writing at greater length</w:t>
            </w:r>
            <w:r>
              <w:t xml:space="preserve">, not only in the small group teaching but this was also evident </w:t>
            </w:r>
            <w:r w:rsidR="001F29C0">
              <w:t xml:space="preserve">across the curriculum. </w:t>
            </w:r>
          </w:p>
          <w:p w:rsidR="0005020E" w:rsidRDefault="0034315B" w:rsidP="00975567">
            <w:pPr>
              <w:spacing w:after="2" w:line="242" w:lineRule="auto"/>
              <w:ind w:left="0" w:right="2"/>
            </w:pPr>
            <w:r>
              <w:t xml:space="preserve"> </w:t>
            </w:r>
          </w:p>
        </w:tc>
      </w:tr>
      <w:tr w:rsidR="00975567" w:rsidTr="00975567">
        <w:trPr>
          <w:trHeight w:val="4230"/>
        </w:trPr>
        <w:tc>
          <w:tcPr>
            <w:tcW w:w="2834" w:type="dxa"/>
            <w:tcBorders>
              <w:top w:val="single" w:sz="4" w:space="0" w:color="000000"/>
              <w:left w:val="single" w:sz="4" w:space="0" w:color="000000"/>
              <w:bottom w:val="nil"/>
              <w:right w:val="single" w:sz="4" w:space="0" w:color="000000"/>
            </w:tcBorders>
          </w:tcPr>
          <w:p w:rsidR="0005020E" w:rsidRDefault="0034315B" w:rsidP="0034315B">
            <w:pPr>
              <w:spacing w:line="259" w:lineRule="auto"/>
              <w:ind w:left="5"/>
            </w:pPr>
            <w:r>
              <w:t>Employment of teaching assistant</w:t>
            </w:r>
            <w:r w:rsidR="001F29C0">
              <w:t xml:space="preserve"> for </w:t>
            </w:r>
            <w:r>
              <w:t xml:space="preserve">in KS1 to deliver bespoke interventions set by the teaching staff, precision teaching and pre-teaching for 3 x afternoons per week to PP pupils on a rotation basis. Intervention has an additional focus on Phonics to ensure that pupils pass the phonics screening test. </w:t>
            </w:r>
          </w:p>
        </w:tc>
        <w:tc>
          <w:tcPr>
            <w:tcW w:w="927" w:type="dxa"/>
            <w:tcBorders>
              <w:top w:val="single" w:sz="4" w:space="0" w:color="000000"/>
              <w:left w:val="single" w:sz="4" w:space="0" w:color="000000"/>
              <w:bottom w:val="nil"/>
              <w:right w:val="single" w:sz="4" w:space="0" w:color="000000"/>
            </w:tcBorders>
          </w:tcPr>
          <w:p w:rsidR="0005020E" w:rsidRDefault="00093C66" w:rsidP="006B15D5">
            <w:pPr>
              <w:spacing w:line="259" w:lineRule="auto"/>
              <w:ind w:left="0"/>
              <w:jc w:val="both"/>
            </w:pPr>
            <w:r>
              <w:t>£2715</w:t>
            </w:r>
          </w:p>
        </w:tc>
        <w:tc>
          <w:tcPr>
            <w:tcW w:w="677" w:type="dxa"/>
            <w:tcBorders>
              <w:top w:val="single" w:sz="4" w:space="0" w:color="000000"/>
              <w:left w:val="single" w:sz="4" w:space="0" w:color="000000"/>
              <w:bottom w:val="nil"/>
              <w:right w:val="nil"/>
            </w:tcBorders>
          </w:tcPr>
          <w:p w:rsidR="0005020E" w:rsidRDefault="0005020E">
            <w:pPr>
              <w:spacing w:after="937" w:line="259" w:lineRule="auto"/>
              <w:ind w:left="364"/>
            </w:pPr>
          </w:p>
          <w:p w:rsidR="0005020E" w:rsidRDefault="001F29C0">
            <w:pPr>
              <w:spacing w:after="351" w:line="259" w:lineRule="auto"/>
              <w:ind w:left="364"/>
            </w:pPr>
            <w:r>
              <w:rPr>
                <w:rFonts w:ascii="Arial" w:eastAsia="Arial" w:hAnsi="Arial" w:cs="Arial"/>
              </w:rPr>
              <w:t xml:space="preserve"> </w:t>
            </w:r>
          </w:p>
          <w:p w:rsidR="0005020E" w:rsidRDefault="0005020E">
            <w:pPr>
              <w:spacing w:after="351" w:line="259" w:lineRule="auto"/>
              <w:ind w:left="364"/>
            </w:pPr>
          </w:p>
          <w:p w:rsidR="0005020E" w:rsidRDefault="0005020E">
            <w:pPr>
              <w:spacing w:after="348" w:line="259" w:lineRule="auto"/>
              <w:ind w:left="364"/>
            </w:pPr>
          </w:p>
          <w:p w:rsidR="0005020E" w:rsidRDefault="0005020E">
            <w:pPr>
              <w:spacing w:line="259" w:lineRule="auto"/>
              <w:ind w:left="364"/>
            </w:pPr>
          </w:p>
        </w:tc>
        <w:tc>
          <w:tcPr>
            <w:tcW w:w="3706" w:type="dxa"/>
            <w:tcBorders>
              <w:top w:val="single" w:sz="4" w:space="0" w:color="000000"/>
              <w:left w:val="nil"/>
              <w:bottom w:val="nil"/>
              <w:right w:val="single" w:sz="4" w:space="0" w:color="000000"/>
            </w:tcBorders>
          </w:tcPr>
          <w:p w:rsidR="0005020E" w:rsidRDefault="001F29C0">
            <w:pPr>
              <w:spacing w:after="46" w:line="242" w:lineRule="auto"/>
              <w:ind w:left="0"/>
            </w:pPr>
            <w:r>
              <w:t xml:space="preserve">Pupils are able to access a greater range of class-based learning without support.  </w:t>
            </w:r>
          </w:p>
          <w:p w:rsidR="0005020E" w:rsidRDefault="00097651">
            <w:pPr>
              <w:spacing w:after="46" w:line="242" w:lineRule="auto"/>
              <w:ind w:left="0"/>
            </w:pPr>
            <w:r>
              <w:t xml:space="preserve">Class teachers report that pupils are accessing the curriculum with more confidence. </w:t>
            </w:r>
          </w:p>
          <w:p w:rsidR="0005020E" w:rsidRDefault="00097651">
            <w:pPr>
              <w:spacing w:after="43" w:line="242" w:lineRule="auto"/>
              <w:ind w:left="0"/>
            </w:pPr>
            <w:r>
              <w:t>Pupils develop more confidence</w:t>
            </w:r>
            <w:r w:rsidR="001F29C0">
              <w:t xml:space="preserve"> in reading</w:t>
            </w:r>
            <w:r>
              <w:t xml:space="preserve">/ writing and maths. </w:t>
            </w:r>
            <w:r w:rsidR="001F29C0">
              <w:t xml:space="preserve"> </w:t>
            </w:r>
          </w:p>
          <w:p w:rsidR="0005020E" w:rsidRDefault="0005020E">
            <w:pPr>
              <w:spacing w:line="259" w:lineRule="auto"/>
              <w:ind w:left="0" w:right="55"/>
              <w:jc w:val="both"/>
            </w:pPr>
          </w:p>
        </w:tc>
        <w:tc>
          <w:tcPr>
            <w:tcW w:w="375" w:type="dxa"/>
            <w:tcBorders>
              <w:top w:val="single" w:sz="4" w:space="0" w:color="000000"/>
              <w:left w:val="single" w:sz="4" w:space="0" w:color="000000"/>
              <w:bottom w:val="nil"/>
              <w:right w:val="nil"/>
            </w:tcBorders>
          </w:tcPr>
          <w:p w:rsidR="0005020E" w:rsidRDefault="001F29C0">
            <w:pPr>
              <w:spacing w:after="2696" w:line="259" w:lineRule="auto"/>
              <w:ind w:left="364"/>
            </w:pPr>
            <w:r>
              <w:rPr>
                <w:rFonts w:ascii="Arial" w:eastAsia="Arial" w:hAnsi="Arial" w:cs="Arial"/>
              </w:rPr>
              <w:t xml:space="preserve"> </w:t>
            </w:r>
          </w:p>
          <w:p w:rsidR="0005020E" w:rsidRDefault="001F29C0">
            <w:pPr>
              <w:spacing w:line="259" w:lineRule="auto"/>
              <w:ind w:left="364"/>
            </w:pPr>
            <w:r>
              <w:rPr>
                <w:rFonts w:ascii="Arial" w:eastAsia="Arial" w:hAnsi="Arial" w:cs="Arial"/>
              </w:rPr>
              <w:t xml:space="preserve"> </w:t>
            </w:r>
          </w:p>
        </w:tc>
        <w:tc>
          <w:tcPr>
            <w:tcW w:w="6893" w:type="dxa"/>
            <w:tcBorders>
              <w:top w:val="single" w:sz="4" w:space="0" w:color="000000"/>
              <w:left w:val="nil"/>
              <w:bottom w:val="nil"/>
              <w:right w:val="single" w:sz="4" w:space="0" w:color="000000"/>
            </w:tcBorders>
          </w:tcPr>
          <w:p w:rsidR="00097651" w:rsidRDefault="00097651" w:rsidP="00097651">
            <w:pPr>
              <w:spacing w:after="50" w:line="240" w:lineRule="auto"/>
              <w:ind w:left="0" w:right="11"/>
            </w:pPr>
            <w:r>
              <w:t>Tailored and bespoke intervention program</w:t>
            </w:r>
            <w:r w:rsidR="001F29C0">
              <w:t xml:space="preserve"> </w:t>
            </w:r>
            <w:r>
              <w:t xml:space="preserve">delivered </w:t>
            </w:r>
            <w:r w:rsidR="001F29C0">
              <w:t xml:space="preserve">to </w:t>
            </w:r>
            <w:r>
              <w:t>meet children’s individual needs</w:t>
            </w:r>
            <w:r w:rsidR="001F29C0">
              <w:t xml:space="preserve"> </w:t>
            </w:r>
            <w:r>
              <w:t>meant that they were</w:t>
            </w:r>
            <w:r w:rsidR="001F29C0">
              <w:t xml:space="preserve"> better eq</w:t>
            </w:r>
            <w:r>
              <w:t xml:space="preserve">uipped to access the curriculum. </w:t>
            </w:r>
            <w:r w:rsidR="001F29C0">
              <w:t xml:space="preserve"> </w:t>
            </w:r>
            <w:r>
              <w:t xml:space="preserve">This has been </w:t>
            </w:r>
            <w:r w:rsidR="001F29C0">
              <w:t>successful</w:t>
            </w:r>
            <w:r>
              <w:t xml:space="preserve">. </w:t>
            </w:r>
          </w:p>
          <w:p w:rsidR="0005020E" w:rsidRDefault="001F29C0" w:rsidP="00097651">
            <w:pPr>
              <w:spacing w:after="50" w:line="240" w:lineRule="auto"/>
              <w:ind w:left="0" w:right="11"/>
            </w:pPr>
            <w:r>
              <w:t xml:space="preserve">Lesson observation and talking to children demonstrates increased independence in class and an increased confidence </w:t>
            </w:r>
            <w:r w:rsidR="00097651">
              <w:t xml:space="preserve">in a range of subjects across the curriculum. </w:t>
            </w:r>
          </w:p>
          <w:p w:rsidR="00097651" w:rsidRDefault="00D1544F" w:rsidP="00097651">
            <w:pPr>
              <w:spacing w:after="50" w:line="240" w:lineRule="auto"/>
              <w:ind w:left="0" w:right="11"/>
            </w:pPr>
            <w:r>
              <w:rPr>
                <w:noProof/>
              </w:rPr>
              <w:drawing>
                <wp:inline distT="0" distB="0" distL="0" distR="0" wp14:anchorId="2492074D" wp14:editId="2C5B3AA9">
                  <wp:extent cx="4224356" cy="82677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14475" cy="844408"/>
                          </a:xfrm>
                          <a:prstGeom prst="rect">
                            <a:avLst/>
                          </a:prstGeom>
                        </pic:spPr>
                      </pic:pic>
                    </a:graphicData>
                  </a:graphic>
                </wp:inline>
              </w:drawing>
            </w:r>
            <w:r w:rsidR="00097651">
              <w:t xml:space="preserve"> </w:t>
            </w:r>
          </w:p>
        </w:tc>
      </w:tr>
      <w:tr w:rsidR="00D1544F" w:rsidTr="006B15D5">
        <w:trPr>
          <w:trHeight w:val="42"/>
        </w:trPr>
        <w:tc>
          <w:tcPr>
            <w:tcW w:w="2834" w:type="dxa"/>
            <w:tcBorders>
              <w:top w:val="nil"/>
              <w:left w:val="single" w:sz="4" w:space="0" w:color="000000"/>
              <w:bottom w:val="single" w:sz="4" w:space="0" w:color="000000"/>
              <w:right w:val="single" w:sz="4" w:space="0" w:color="000000"/>
            </w:tcBorders>
          </w:tcPr>
          <w:p w:rsidR="0005020E" w:rsidRDefault="0005020E">
            <w:pPr>
              <w:spacing w:after="160" w:line="259" w:lineRule="auto"/>
              <w:ind w:left="0"/>
            </w:pPr>
          </w:p>
        </w:tc>
        <w:tc>
          <w:tcPr>
            <w:tcW w:w="927" w:type="dxa"/>
            <w:tcBorders>
              <w:top w:val="nil"/>
              <w:left w:val="single" w:sz="4" w:space="0" w:color="000000"/>
              <w:bottom w:val="single" w:sz="4" w:space="0" w:color="000000"/>
              <w:right w:val="single" w:sz="4" w:space="0" w:color="000000"/>
            </w:tcBorders>
          </w:tcPr>
          <w:p w:rsidR="0005020E" w:rsidRDefault="0005020E">
            <w:pPr>
              <w:spacing w:after="160" w:line="259" w:lineRule="auto"/>
              <w:ind w:left="0"/>
            </w:pPr>
          </w:p>
        </w:tc>
        <w:tc>
          <w:tcPr>
            <w:tcW w:w="4383" w:type="dxa"/>
            <w:gridSpan w:val="2"/>
            <w:tcBorders>
              <w:top w:val="nil"/>
              <w:left w:val="single" w:sz="4" w:space="0" w:color="000000"/>
              <w:bottom w:val="single" w:sz="4" w:space="0" w:color="000000"/>
              <w:right w:val="single" w:sz="4" w:space="0" w:color="000000"/>
            </w:tcBorders>
          </w:tcPr>
          <w:p w:rsidR="0005020E" w:rsidRDefault="0005020E">
            <w:pPr>
              <w:spacing w:after="160" w:line="259" w:lineRule="auto"/>
              <w:ind w:left="0"/>
            </w:pPr>
          </w:p>
        </w:tc>
        <w:tc>
          <w:tcPr>
            <w:tcW w:w="375" w:type="dxa"/>
            <w:tcBorders>
              <w:top w:val="nil"/>
              <w:left w:val="single" w:sz="4" w:space="0" w:color="000000"/>
              <w:bottom w:val="single" w:sz="4" w:space="0" w:color="000000"/>
              <w:right w:val="nil"/>
            </w:tcBorders>
          </w:tcPr>
          <w:p w:rsidR="0005020E" w:rsidRDefault="001F29C0" w:rsidP="00097651">
            <w:pPr>
              <w:spacing w:line="259" w:lineRule="auto"/>
            </w:pPr>
            <w:r>
              <w:rPr>
                <w:rFonts w:ascii="Arial" w:eastAsia="Arial" w:hAnsi="Arial" w:cs="Arial"/>
              </w:rPr>
              <w:t xml:space="preserve"> </w:t>
            </w:r>
          </w:p>
        </w:tc>
        <w:tc>
          <w:tcPr>
            <w:tcW w:w="6893" w:type="dxa"/>
            <w:tcBorders>
              <w:top w:val="nil"/>
              <w:left w:val="nil"/>
              <w:bottom w:val="single" w:sz="4" w:space="0" w:color="000000"/>
              <w:right w:val="single" w:sz="4" w:space="0" w:color="000000"/>
            </w:tcBorders>
          </w:tcPr>
          <w:p w:rsidR="0005020E" w:rsidRDefault="0005020E">
            <w:pPr>
              <w:spacing w:line="259" w:lineRule="auto"/>
              <w:ind w:left="0"/>
            </w:pPr>
          </w:p>
        </w:tc>
      </w:tr>
    </w:tbl>
    <w:p w:rsidR="0005020E" w:rsidRDefault="0005020E" w:rsidP="006B15D5">
      <w:pPr>
        <w:spacing w:line="259" w:lineRule="auto"/>
        <w:ind w:left="0" w:right="15797"/>
      </w:pPr>
    </w:p>
    <w:tbl>
      <w:tblPr>
        <w:tblStyle w:val="TableGrid"/>
        <w:tblW w:w="15415" w:type="dxa"/>
        <w:tblInd w:w="-89" w:type="dxa"/>
        <w:tblCellMar>
          <w:top w:w="74" w:type="dxa"/>
          <w:right w:w="24" w:type="dxa"/>
        </w:tblCellMar>
        <w:tblLook w:val="04A0" w:firstRow="1" w:lastRow="0" w:firstColumn="1" w:lastColumn="0" w:noHBand="0" w:noVBand="1"/>
      </w:tblPr>
      <w:tblGrid>
        <w:gridCol w:w="3442"/>
        <w:gridCol w:w="998"/>
        <w:gridCol w:w="4878"/>
        <w:gridCol w:w="6097"/>
      </w:tblGrid>
      <w:tr w:rsidR="0005020E" w:rsidTr="006B15D5">
        <w:trPr>
          <w:trHeight w:val="2614"/>
        </w:trPr>
        <w:tc>
          <w:tcPr>
            <w:tcW w:w="3442" w:type="dxa"/>
            <w:tcBorders>
              <w:top w:val="single" w:sz="4" w:space="0" w:color="000000"/>
              <w:left w:val="single" w:sz="4" w:space="0" w:color="000000"/>
              <w:bottom w:val="single" w:sz="4" w:space="0" w:color="000000"/>
              <w:right w:val="single" w:sz="4" w:space="0" w:color="000000"/>
            </w:tcBorders>
          </w:tcPr>
          <w:p w:rsidR="0005020E" w:rsidRDefault="0034315B" w:rsidP="002A51AD">
            <w:pPr>
              <w:spacing w:line="259" w:lineRule="auto"/>
              <w:ind w:left="7"/>
            </w:pPr>
            <w:r>
              <w:t xml:space="preserve">Release time for the Pupils Premium and disadvantaged </w:t>
            </w:r>
            <w:proofErr w:type="gramStart"/>
            <w:r>
              <w:t>pupils</w:t>
            </w:r>
            <w:proofErr w:type="gramEnd"/>
            <w:r>
              <w:t xml:space="preserve"> co-ordinator to monitor PP provision in class and through intervention, provide support for PP intervention staff and Tad ensuring best practice. </w:t>
            </w:r>
          </w:p>
        </w:tc>
        <w:tc>
          <w:tcPr>
            <w:tcW w:w="998" w:type="dxa"/>
            <w:tcBorders>
              <w:top w:val="single" w:sz="4" w:space="0" w:color="000000"/>
              <w:left w:val="single" w:sz="4" w:space="0" w:color="000000"/>
              <w:bottom w:val="single" w:sz="4" w:space="0" w:color="000000"/>
              <w:right w:val="single" w:sz="4" w:space="0" w:color="000000"/>
            </w:tcBorders>
          </w:tcPr>
          <w:p w:rsidR="0005020E" w:rsidRDefault="00093C66">
            <w:pPr>
              <w:spacing w:line="259" w:lineRule="auto"/>
              <w:ind w:left="5"/>
              <w:jc w:val="both"/>
            </w:pPr>
            <w:r>
              <w:t>£10,950</w:t>
            </w:r>
          </w:p>
        </w:tc>
        <w:tc>
          <w:tcPr>
            <w:tcW w:w="4878" w:type="dxa"/>
            <w:tcBorders>
              <w:top w:val="single" w:sz="4" w:space="0" w:color="000000"/>
              <w:left w:val="single" w:sz="4" w:space="0" w:color="000000"/>
              <w:bottom w:val="single" w:sz="4" w:space="0" w:color="000000"/>
              <w:right w:val="single" w:sz="4" w:space="0" w:color="000000"/>
            </w:tcBorders>
          </w:tcPr>
          <w:p w:rsidR="002A51AD" w:rsidRDefault="0034315B" w:rsidP="002A51AD">
            <w:pPr>
              <w:spacing w:after="37" w:line="259" w:lineRule="auto"/>
            </w:pPr>
            <w:r>
              <w:t xml:space="preserve">Co-ordinator uses the time to identify the learning needs of PP children. </w:t>
            </w:r>
          </w:p>
          <w:p w:rsidR="0034315B" w:rsidRDefault="0034315B" w:rsidP="002A51AD">
            <w:pPr>
              <w:spacing w:after="37" w:line="259" w:lineRule="auto"/>
            </w:pPr>
            <w:r>
              <w:t xml:space="preserve">PP and disadvantaged children are identified on the ‘Alert List’ – this is updated termly. Support and training is provided for </w:t>
            </w:r>
            <w:proofErr w:type="spellStart"/>
            <w:r>
              <w:t>TAs.</w:t>
            </w:r>
            <w:proofErr w:type="spellEnd"/>
            <w:r>
              <w:t xml:space="preserve"> </w:t>
            </w:r>
          </w:p>
          <w:p w:rsidR="0034315B" w:rsidRDefault="0034315B" w:rsidP="002A51AD">
            <w:pPr>
              <w:spacing w:after="37" w:line="259" w:lineRule="auto"/>
            </w:pPr>
            <w:r>
              <w:t xml:space="preserve">The coordinator will hear children read/ carry put learning walks and book scrutiny to ensure high quality teaching and learning. </w:t>
            </w:r>
          </w:p>
        </w:tc>
        <w:tc>
          <w:tcPr>
            <w:tcW w:w="6097" w:type="dxa"/>
            <w:tcBorders>
              <w:top w:val="single" w:sz="4" w:space="0" w:color="000000"/>
              <w:left w:val="single" w:sz="4" w:space="0" w:color="000000"/>
              <w:bottom w:val="single" w:sz="4" w:space="0" w:color="000000"/>
              <w:right w:val="single" w:sz="4" w:space="0" w:color="000000"/>
            </w:tcBorders>
          </w:tcPr>
          <w:p w:rsidR="0005020E" w:rsidRDefault="001F29C0" w:rsidP="006B15D5">
            <w:pPr>
              <w:spacing w:line="259" w:lineRule="auto"/>
            </w:pPr>
            <w:r>
              <w:t xml:space="preserve"> </w:t>
            </w:r>
          </w:p>
        </w:tc>
      </w:tr>
      <w:tr w:rsidR="0005020E">
        <w:trPr>
          <w:trHeight w:val="1618"/>
        </w:trPr>
        <w:tc>
          <w:tcPr>
            <w:tcW w:w="3442" w:type="dxa"/>
            <w:tcBorders>
              <w:top w:val="single" w:sz="4" w:space="0" w:color="000000"/>
              <w:left w:val="single" w:sz="4" w:space="0" w:color="000000"/>
              <w:bottom w:val="single" w:sz="4" w:space="0" w:color="000000"/>
              <w:right w:val="single" w:sz="4" w:space="0" w:color="000000"/>
            </w:tcBorders>
          </w:tcPr>
          <w:p w:rsidR="0005020E" w:rsidRDefault="00431CAF">
            <w:pPr>
              <w:spacing w:line="259" w:lineRule="auto"/>
              <w:ind w:left="115"/>
            </w:pPr>
            <w:r>
              <w:t>I</w:t>
            </w:r>
            <w:r w:rsidR="001F29C0">
              <w:t>mproving classroom practice through focusse</w:t>
            </w:r>
            <w:r>
              <w:t xml:space="preserve">d observation and peer support to support the progress in Mathematics of disadvantaged pupils. </w:t>
            </w:r>
            <w:r w:rsidR="001F29C0">
              <w:t xml:space="preserve"> </w:t>
            </w:r>
          </w:p>
        </w:tc>
        <w:tc>
          <w:tcPr>
            <w:tcW w:w="998" w:type="dxa"/>
            <w:tcBorders>
              <w:top w:val="single" w:sz="4" w:space="0" w:color="000000"/>
              <w:left w:val="single" w:sz="4" w:space="0" w:color="000000"/>
              <w:bottom w:val="single" w:sz="4" w:space="0" w:color="000000"/>
              <w:right w:val="single" w:sz="4" w:space="0" w:color="000000"/>
            </w:tcBorders>
          </w:tcPr>
          <w:p w:rsidR="0005020E" w:rsidRDefault="001F29C0">
            <w:pPr>
              <w:spacing w:line="259" w:lineRule="auto"/>
              <w:ind w:left="113"/>
            </w:pPr>
            <w:r>
              <w:t xml:space="preserve"> </w:t>
            </w:r>
            <w:r w:rsidR="00093C66">
              <w:t>Time</w:t>
            </w:r>
          </w:p>
        </w:tc>
        <w:tc>
          <w:tcPr>
            <w:tcW w:w="4878" w:type="dxa"/>
            <w:tcBorders>
              <w:top w:val="single" w:sz="4" w:space="0" w:color="000000"/>
              <w:left w:val="single" w:sz="4" w:space="0" w:color="000000"/>
              <w:bottom w:val="single" w:sz="4" w:space="0" w:color="000000"/>
              <w:right w:val="single" w:sz="4" w:space="0" w:color="000000"/>
            </w:tcBorders>
          </w:tcPr>
          <w:p w:rsidR="00431CAF" w:rsidRDefault="001F29C0" w:rsidP="00431CAF">
            <w:pPr>
              <w:spacing w:line="259" w:lineRule="auto"/>
              <w:ind w:left="5" w:right="9"/>
            </w:pPr>
            <w:r>
              <w:t>Teachers improve practice to ensure that all pupil premium pupils achieve their potential, contributing to the accelerated progress of pupil p</w:t>
            </w:r>
            <w:r w:rsidR="00431CAF">
              <w:t>remium pupils in their classes.</w:t>
            </w:r>
          </w:p>
          <w:p w:rsidR="00431CAF" w:rsidRDefault="00431CAF" w:rsidP="00431CAF">
            <w:pPr>
              <w:spacing w:line="259" w:lineRule="auto"/>
              <w:ind w:left="5" w:right="9"/>
            </w:pPr>
          </w:p>
        </w:tc>
        <w:tc>
          <w:tcPr>
            <w:tcW w:w="6097" w:type="dxa"/>
            <w:tcBorders>
              <w:top w:val="single" w:sz="4" w:space="0" w:color="000000"/>
              <w:left w:val="single" w:sz="4" w:space="0" w:color="000000"/>
              <w:bottom w:val="single" w:sz="4" w:space="0" w:color="000000"/>
              <w:right w:val="single" w:sz="4" w:space="0" w:color="000000"/>
            </w:tcBorders>
          </w:tcPr>
          <w:p w:rsidR="0005020E" w:rsidRDefault="00D1544F" w:rsidP="00431CAF">
            <w:pPr>
              <w:spacing w:line="259" w:lineRule="auto"/>
              <w:ind w:left="0"/>
            </w:pPr>
            <w:r>
              <w:t xml:space="preserve">In lesson observations there was high quality, wave one teaching. </w:t>
            </w:r>
            <w:r w:rsidR="009C707A">
              <w:t xml:space="preserve"> </w:t>
            </w:r>
          </w:p>
        </w:tc>
      </w:tr>
      <w:tr w:rsidR="0005020E">
        <w:tblPrEx>
          <w:tblCellMar>
            <w:right w:w="0" w:type="dxa"/>
          </w:tblCellMar>
        </w:tblPrEx>
        <w:trPr>
          <w:trHeight w:val="1572"/>
        </w:trPr>
        <w:tc>
          <w:tcPr>
            <w:tcW w:w="3442" w:type="dxa"/>
            <w:tcBorders>
              <w:top w:val="single" w:sz="4" w:space="0" w:color="000000"/>
              <w:left w:val="single" w:sz="4" w:space="0" w:color="000000"/>
              <w:bottom w:val="single" w:sz="4" w:space="0" w:color="000000"/>
              <w:right w:val="single" w:sz="4" w:space="0" w:color="000000"/>
            </w:tcBorders>
          </w:tcPr>
          <w:p w:rsidR="0005020E" w:rsidRDefault="00431CAF" w:rsidP="00431CAF">
            <w:pPr>
              <w:spacing w:line="259" w:lineRule="auto"/>
              <w:ind w:left="115"/>
            </w:pPr>
            <w:r>
              <w:t xml:space="preserve">Mathletics </w:t>
            </w:r>
            <w:r w:rsidR="001F29C0">
              <w:t xml:space="preserve"> – online </w:t>
            </w:r>
            <w:r>
              <w:t>maths</w:t>
            </w:r>
            <w:r w:rsidR="001F29C0">
              <w:t xml:space="preserve"> resource  </w:t>
            </w:r>
          </w:p>
        </w:tc>
        <w:tc>
          <w:tcPr>
            <w:tcW w:w="998" w:type="dxa"/>
            <w:tcBorders>
              <w:top w:val="single" w:sz="4" w:space="0" w:color="000000"/>
              <w:left w:val="single" w:sz="4" w:space="0" w:color="000000"/>
              <w:bottom w:val="single" w:sz="4" w:space="0" w:color="000000"/>
              <w:right w:val="single" w:sz="4" w:space="0" w:color="000000"/>
            </w:tcBorders>
          </w:tcPr>
          <w:p w:rsidR="0005020E" w:rsidRDefault="001F29C0">
            <w:pPr>
              <w:spacing w:line="259" w:lineRule="auto"/>
              <w:ind w:left="113"/>
            </w:pPr>
            <w:r>
              <w:t xml:space="preserve">£ </w:t>
            </w:r>
            <w:r w:rsidR="00093C66">
              <w:t>167</w:t>
            </w:r>
          </w:p>
        </w:tc>
        <w:tc>
          <w:tcPr>
            <w:tcW w:w="4878" w:type="dxa"/>
            <w:tcBorders>
              <w:top w:val="single" w:sz="4" w:space="0" w:color="000000"/>
              <w:left w:val="single" w:sz="4" w:space="0" w:color="000000"/>
              <w:bottom w:val="single" w:sz="4" w:space="0" w:color="000000"/>
              <w:right w:val="single" w:sz="4" w:space="0" w:color="000000"/>
            </w:tcBorders>
          </w:tcPr>
          <w:p w:rsidR="0005020E" w:rsidRDefault="001F29C0">
            <w:pPr>
              <w:spacing w:line="259" w:lineRule="auto"/>
              <w:ind w:left="5"/>
            </w:pPr>
            <w:r>
              <w:t xml:space="preserve">Increase pupils’ motivation </w:t>
            </w:r>
            <w:r w:rsidR="00431CAF">
              <w:t>in mathematics</w:t>
            </w:r>
            <w:r>
              <w:t xml:space="preserve">.  </w:t>
            </w:r>
          </w:p>
          <w:p w:rsidR="0005020E" w:rsidRDefault="0005020E">
            <w:pPr>
              <w:spacing w:line="259" w:lineRule="auto"/>
              <w:ind w:left="5"/>
            </w:pPr>
          </w:p>
        </w:tc>
        <w:tc>
          <w:tcPr>
            <w:tcW w:w="6097" w:type="dxa"/>
            <w:tcBorders>
              <w:top w:val="single" w:sz="4" w:space="0" w:color="000000"/>
              <w:left w:val="single" w:sz="4" w:space="0" w:color="000000"/>
              <w:bottom w:val="single" w:sz="4" w:space="0" w:color="000000"/>
              <w:right w:val="single" w:sz="4" w:space="0" w:color="000000"/>
            </w:tcBorders>
          </w:tcPr>
          <w:p w:rsidR="0005020E" w:rsidRDefault="00431CAF" w:rsidP="00431CAF">
            <w:pPr>
              <w:spacing w:after="45" w:line="241" w:lineRule="auto"/>
              <w:ind w:left="5" w:right="29"/>
            </w:pPr>
            <w:r>
              <w:t xml:space="preserve">Children are </w:t>
            </w:r>
            <w:r w:rsidR="001F29C0">
              <w:t xml:space="preserve">accessing </w:t>
            </w:r>
            <w:r>
              <w:t>Mathletics more readily. Pupils in receipt in PP are able to consolidate their learning at home. Anecdotal evidence from paren</w:t>
            </w:r>
            <w:r w:rsidR="00CA3223">
              <w:t xml:space="preserve">ts suggest that pupils enjoy accessing Mathletics. </w:t>
            </w:r>
          </w:p>
          <w:p w:rsidR="00CA3223" w:rsidRDefault="00D1544F" w:rsidP="00431CAF">
            <w:pPr>
              <w:spacing w:after="45" w:line="241" w:lineRule="auto"/>
              <w:ind w:left="5" w:right="29"/>
            </w:pPr>
            <w:r>
              <w:rPr>
                <w:noProof/>
              </w:rPr>
              <w:drawing>
                <wp:inline distT="0" distB="0" distL="0" distR="0" wp14:anchorId="47498FC7" wp14:editId="4643BA79">
                  <wp:extent cx="2352675" cy="129453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69413" cy="1303744"/>
                          </a:xfrm>
                          <a:prstGeom prst="rect">
                            <a:avLst/>
                          </a:prstGeom>
                        </pic:spPr>
                      </pic:pic>
                    </a:graphicData>
                  </a:graphic>
                </wp:inline>
              </w:drawing>
            </w:r>
          </w:p>
        </w:tc>
      </w:tr>
      <w:tr w:rsidR="0005020E">
        <w:tblPrEx>
          <w:tblCellMar>
            <w:right w:w="0" w:type="dxa"/>
          </w:tblCellMar>
        </w:tblPrEx>
        <w:trPr>
          <w:trHeight w:val="2095"/>
        </w:trPr>
        <w:tc>
          <w:tcPr>
            <w:tcW w:w="3442" w:type="dxa"/>
            <w:tcBorders>
              <w:top w:val="single" w:sz="4" w:space="0" w:color="000000"/>
              <w:left w:val="single" w:sz="4" w:space="0" w:color="000000"/>
              <w:bottom w:val="single" w:sz="4" w:space="0" w:color="000000"/>
              <w:right w:val="single" w:sz="4" w:space="0" w:color="000000"/>
            </w:tcBorders>
          </w:tcPr>
          <w:p w:rsidR="0005020E" w:rsidRDefault="00CA3223">
            <w:pPr>
              <w:spacing w:line="259" w:lineRule="auto"/>
              <w:ind w:left="115"/>
            </w:pPr>
            <w:r>
              <w:lastRenderedPageBreak/>
              <w:t xml:space="preserve">Employment of Emotional and Behavioural specialist. </w:t>
            </w:r>
          </w:p>
        </w:tc>
        <w:tc>
          <w:tcPr>
            <w:tcW w:w="998" w:type="dxa"/>
            <w:tcBorders>
              <w:top w:val="single" w:sz="4" w:space="0" w:color="000000"/>
              <w:left w:val="single" w:sz="4" w:space="0" w:color="000000"/>
              <w:bottom w:val="single" w:sz="4" w:space="0" w:color="000000"/>
              <w:right w:val="single" w:sz="4" w:space="0" w:color="000000"/>
            </w:tcBorders>
          </w:tcPr>
          <w:p w:rsidR="0005020E" w:rsidRDefault="00093C66">
            <w:pPr>
              <w:spacing w:line="259" w:lineRule="auto"/>
              <w:ind w:left="113"/>
            </w:pPr>
            <w:r>
              <w:t>£2548</w:t>
            </w:r>
          </w:p>
        </w:tc>
        <w:tc>
          <w:tcPr>
            <w:tcW w:w="4878" w:type="dxa"/>
            <w:tcBorders>
              <w:top w:val="single" w:sz="4" w:space="0" w:color="000000"/>
              <w:left w:val="single" w:sz="4" w:space="0" w:color="000000"/>
              <w:bottom w:val="single" w:sz="4" w:space="0" w:color="000000"/>
              <w:right w:val="single" w:sz="4" w:space="0" w:color="000000"/>
            </w:tcBorders>
          </w:tcPr>
          <w:p w:rsidR="0005020E" w:rsidRDefault="001F29C0">
            <w:pPr>
              <w:spacing w:line="259" w:lineRule="auto"/>
              <w:ind w:left="5"/>
            </w:pPr>
            <w:r>
              <w:t>Pupils mor</w:t>
            </w:r>
            <w:r w:rsidR="00CA3223">
              <w:t xml:space="preserve">e ready for learning in school. Increased confidence and </w:t>
            </w:r>
            <w:proofErr w:type="spellStart"/>
            <w:r w:rsidR="00CA3223">
              <w:t>self esteem</w:t>
            </w:r>
            <w:proofErr w:type="spellEnd"/>
            <w:r w:rsidR="00CA3223">
              <w:t xml:space="preserve">. </w:t>
            </w:r>
          </w:p>
          <w:p w:rsidR="00CA3223" w:rsidRDefault="00CA3223">
            <w:pPr>
              <w:spacing w:line="259" w:lineRule="auto"/>
              <w:ind w:left="5"/>
            </w:pPr>
            <w:r>
              <w:t xml:space="preserve">Parents feel supported in helping their child. </w:t>
            </w:r>
          </w:p>
        </w:tc>
        <w:tc>
          <w:tcPr>
            <w:tcW w:w="6097" w:type="dxa"/>
            <w:tcBorders>
              <w:top w:val="single" w:sz="4" w:space="0" w:color="000000"/>
              <w:left w:val="single" w:sz="4" w:space="0" w:color="000000"/>
              <w:bottom w:val="single" w:sz="4" w:space="0" w:color="000000"/>
              <w:right w:val="single" w:sz="4" w:space="0" w:color="000000"/>
            </w:tcBorders>
          </w:tcPr>
          <w:p w:rsidR="0005020E" w:rsidRDefault="001F29C0">
            <w:pPr>
              <w:spacing w:line="259" w:lineRule="auto"/>
              <w:ind w:left="5"/>
            </w:pPr>
            <w:r>
              <w:t>This is a very success</w:t>
            </w:r>
            <w:r w:rsidR="00CA3223">
              <w:t>ful targeted support for pupils and parents</w:t>
            </w:r>
            <w:r>
              <w:t xml:space="preserve">. </w:t>
            </w:r>
          </w:p>
          <w:p w:rsidR="0005020E" w:rsidRDefault="001F29C0" w:rsidP="00CA3223">
            <w:pPr>
              <w:spacing w:line="259" w:lineRule="auto"/>
              <w:ind w:left="5"/>
            </w:pPr>
            <w:r>
              <w:t>Parental feedback has been overwhelmingly positive The impact on the behaviour at home and school of pupils</w:t>
            </w:r>
            <w:r w:rsidR="00CA3223">
              <w:t xml:space="preserve"> receiving the support</w:t>
            </w:r>
            <w:r>
              <w:t xml:space="preserve"> has been very positive. </w:t>
            </w:r>
          </w:p>
          <w:p w:rsidR="00CA3223" w:rsidRPr="0054635A" w:rsidRDefault="0054635A" w:rsidP="0054635A">
            <w:pPr>
              <w:spacing w:line="259" w:lineRule="auto"/>
              <w:ind w:left="5"/>
              <w:rPr>
                <w:i/>
                <w:color w:val="auto"/>
              </w:rPr>
            </w:pPr>
            <w:r w:rsidRPr="0054635A">
              <w:rPr>
                <w:color w:val="auto"/>
              </w:rPr>
              <w:t>‘</w:t>
            </w:r>
            <w:r w:rsidRPr="0054635A">
              <w:rPr>
                <w:b/>
                <w:i/>
                <w:color w:val="auto"/>
              </w:rPr>
              <w:t>I like working with Ann, she has Rocky Raccoon and the worry monster – he only eats worries.’ (ST)</w:t>
            </w:r>
          </w:p>
        </w:tc>
      </w:tr>
      <w:tr w:rsidR="0005020E">
        <w:tblPrEx>
          <w:tblCellMar>
            <w:right w:w="0" w:type="dxa"/>
          </w:tblCellMar>
        </w:tblPrEx>
        <w:trPr>
          <w:trHeight w:val="1805"/>
        </w:trPr>
        <w:tc>
          <w:tcPr>
            <w:tcW w:w="3442" w:type="dxa"/>
            <w:tcBorders>
              <w:top w:val="single" w:sz="4" w:space="0" w:color="000000"/>
              <w:left w:val="single" w:sz="4" w:space="0" w:color="000000"/>
              <w:bottom w:val="single" w:sz="4" w:space="0" w:color="000000"/>
              <w:right w:val="single" w:sz="4" w:space="0" w:color="000000"/>
            </w:tcBorders>
          </w:tcPr>
          <w:p w:rsidR="0005020E" w:rsidRDefault="001F29C0">
            <w:pPr>
              <w:spacing w:line="259" w:lineRule="auto"/>
              <w:ind w:left="115"/>
            </w:pPr>
            <w:r>
              <w:t>Fund to offset the cost of trips, additional tuition, residential visits and other enrichment activitie</w:t>
            </w:r>
            <w:r w:rsidR="00CA3223">
              <w:t>s: governors agreed in October</w:t>
            </w:r>
            <w:r>
              <w:t xml:space="preserve"> 2015 to fund the full cost of extra-curricular clubs for pupils in receipt of pupil premium.  </w:t>
            </w:r>
          </w:p>
        </w:tc>
        <w:tc>
          <w:tcPr>
            <w:tcW w:w="998" w:type="dxa"/>
            <w:tcBorders>
              <w:top w:val="single" w:sz="4" w:space="0" w:color="000000"/>
              <w:left w:val="single" w:sz="4" w:space="0" w:color="000000"/>
              <w:bottom w:val="single" w:sz="4" w:space="0" w:color="000000"/>
              <w:right w:val="single" w:sz="4" w:space="0" w:color="000000"/>
            </w:tcBorders>
          </w:tcPr>
          <w:p w:rsidR="0005020E" w:rsidRDefault="00CA3223">
            <w:pPr>
              <w:spacing w:line="259" w:lineRule="auto"/>
              <w:ind w:left="113"/>
            </w:pPr>
            <w:r>
              <w:t>£</w:t>
            </w:r>
            <w:r w:rsidR="001F29C0">
              <w:t xml:space="preserve"> </w:t>
            </w:r>
            <w:r w:rsidR="00093C66">
              <w:t>2805</w:t>
            </w:r>
          </w:p>
        </w:tc>
        <w:tc>
          <w:tcPr>
            <w:tcW w:w="4878" w:type="dxa"/>
            <w:tcBorders>
              <w:top w:val="single" w:sz="4" w:space="0" w:color="000000"/>
              <w:left w:val="single" w:sz="4" w:space="0" w:color="000000"/>
              <w:bottom w:val="single" w:sz="4" w:space="0" w:color="000000"/>
              <w:right w:val="single" w:sz="4" w:space="0" w:color="000000"/>
            </w:tcBorders>
          </w:tcPr>
          <w:p w:rsidR="0005020E" w:rsidRDefault="001F29C0">
            <w:pPr>
              <w:spacing w:after="288" w:line="258" w:lineRule="auto"/>
              <w:ind w:left="5"/>
            </w:pPr>
            <w:r>
              <w:t xml:space="preserve">Increased number of pupils on FSM accessing clubs on reduced rates.   </w:t>
            </w:r>
          </w:p>
          <w:p w:rsidR="0005020E" w:rsidRDefault="001F29C0">
            <w:pPr>
              <w:spacing w:line="259" w:lineRule="auto"/>
              <w:ind w:left="5"/>
            </w:pPr>
            <w:r>
              <w:t xml:space="preserve">Higher take up of residential places.   </w:t>
            </w:r>
          </w:p>
          <w:p w:rsidR="0054635A" w:rsidRDefault="0054635A">
            <w:pPr>
              <w:spacing w:line="259" w:lineRule="auto"/>
              <w:ind w:left="5"/>
            </w:pPr>
          </w:p>
          <w:p w:rsidR="0054635A" w:rsidRDefault="0054635A">
            <w:pPr>
              <w:spacing w:line="259" w:lineRule="auto"/>
              <w:ind w:left="5"/>
            </w:pPr>
            <w:r>
              <w:t xml:space="preserve">Pupils experience new activities and it broadens their horizons and raises aspirations. </w:t>
            </w:r>
          </w:p>
        </w:tc>
        <w:tc>
          <w:tcPr>
            <w:tcW w:w="6097" w:type="dxa"/>
            <w:tcBorders>
              <w:top w:val="single" w:sz="4" w:space="0" w:color="000000"/>
              <w:left w:val="single" w:sz="4" w:space="0" w:color="000000"/>
              <w:bottom w:val="single" w:sz="4" w:space="0" w:color="000000"/>
              <w:right w:val="single" w:sz="4" w:space="0" w:color="000000"/>
            </w:tcBorders>
          </w:tcPr>
          <w:p w:rsidR="0005020E" w:rsidRDefault="001F29C0">
            <w:pPr>
              <w:spacing w:after="12" w:line="240" w:lineRule="auto"/>
              <w:ind w:left="0"/>
            </w:pPr>
            <w:r>
              <w:t>There has been a dramatic rise in PP pupils accessing a range of clubs including</w:t>
            </w:r>
            <w:r w:rsidR="007A08FB">
              <w:t xml:space="preserve"> all peripatetic music lessons. </w:t>
            </w:r>
          </w:p>
          <w:p w:rsidR="0005020E" w:rsidRDefault="001F29C0">
            <w:pPr>
              <w:spacing w:line="259" w:lineRule="auto"/>
              <w:ind w:left="0"/>
            </w:pPr>
            <w:r>
              <w:t xml:space="preserve"> </w:t>
            </w:r>
          </w:p>
          <w:p w:rsidR="0005020E" w:rsidRDefault="0054635A">
            <w:pPr>
              <w:spacing w:line="259" w:lineRule="auto"/>
              <w:ind w:left="0"/>
            </w:pPr>
            <w:r>
              <w:t xml:space="preserve">Pupils from disadvantaged backgrounds went on the Y6 school camp. </w:t>
            </w:r>
          </w:p>
          <w:p w:rsidR="0054635A" w:rsidRPr="0054635A" w:rsidRDefault="0054635A">
            <w:pPr>
              <w:spacing w:line="259" w:lineRule="auto"/>
              <w:ind w:left="0"/>
              <w:rPr>
                <w:i/>
              </w:rPr>
            </w:pPr>
            <w:r>
              <w:t>‘</w:t>
            </w:r>
            <w:r w:rsidRPr="0054635A">
              <w:rPr>
                <w:b/>
                <w:i/>
                <w:color w:val="auto"/>
              </w:rPr>
              <w:t>It was really good fun, I’ve never slept in a tent before and I loved the circus skills.’ (KT)</w:t>
            </w:r>
          </w:p>
        </w:tc>
      </w:tr>
      <w:tr w:rsidR="00CA3223">
        <w:tblPrEx>
          <w:tblCellMar>
            <w:right w:w="0" w:type="dxa"/>
          </w:tblCellMar>
        </w:tblPrEx>
        <w:trPr>
          <w:trHeight w:val="1805"/>
        </w:trPr>
        <w:tc>
          <w:tcPr>
            <w:tcW w:w="3442" w:type="dxa"/>
            <w:tcBorders>
              <w:top w:val="single" w:sz="4" w:space="0" w:color="000000"/>
              <w:left w:val="single" w:sz="4" w:space="0" w:color="000000"/>
              <w:bottom w:val="single" w:sz="4" w:space="0" w:color="000000"/>
              <w:right w:val="single" w:sz="4" w:space="0" w:color="000000"/>
            </w:tcBorders>
          </w:tcPr>
          <w:p w:rsidR="00CA3223" w:rsidRDefault="00CA3223" w:rsidP="00CA3223">
            <w:pPr>
              <w:spacing w:line="259" w:lineRule="auto"/>
              <w:ind w:left="115"/>
            </w:pPr>
            <w:r>
              <w:t xml:space="preserve">Fund towards the cost of uniform: governors agreed to support pupils in receipt of PP in purchasing two pieces of uniform. </w:t>
            </w:r>
          </w:p>
        </w:tc>
        <w:tc>
          <w:tcPr>
            <w:tcW w:w="998" w:type="dxa"/>
            <w:tcBorders>
              <w:top w:val="single" w:sz="4" w:space="0" w:color="000000"/>
              <w:left w:val="single" w:sz="4" w:space="0" w:color="000000"/>
              <w:bottom w:val="single" w:sz="4" w:space="0" w:color="000000"/>
              <w:right w:val="single" w:sz="4" w:space="0" w:color="000000"/>
            </w:tcBorders>
          </w:tcPr>
          <w:p w:rsidR="00CA3223" w:rsidRDefault="007A08FB">
            <w:pPr>
              <w:spacing w:line="259" w:lineRule="auto"/>
              <w:ind w:left="113"/>
            </w:pPr>
            <w:r>
              <w:t>£</w:t>
            </w:r>
            <w:r w:rsidR="005C1537">
              <w:t>3</w:t>
            </w:r>
            <w:r w:rsidR="00093C66">
              <w:t>55</w:t>
            </w:r>
          </w:p>
        </w:tc>
        <w:tc>
          <w:tcPr>
            <w:tcW w:w="4878" w:type="dxa"/>
            <w:tcBorders>
              <w:top w:val="single" w:sz="4" w:space="0" w:color="000000"/>
              <w:left w:val="single" w:sz="4" w:space="0" w:color="000000"/>
              <w:bottom w:val="single" w:sz="4" w:space="0" w:color="000000"/>
              <w:right w:val="single" w:sz="4" w:space="0" w:color="000000"/>
            </w:tcBorders>
          </w:tcPr>
          <w:p w:rsidR="00CA3223" w:rsidRDefault="00CA3223">
            <w:pPr>
              <w:spacing w:after="288" w:line="258" w:lineRule="auto"/>
              <w:ind w:left="5"/>
            </w:pPr>
            <w:r>
              <w:t xml:space="preserve">Higher uptake of PP (this was necessary after the introduction of free school meals). </w:t>
            </w:r>
          </w:p>
          <w:p w:rsidR="00CA3223" w:rsidRDefault="00CA3223">
            <w:pPr>
              <w:spacing w:after="288" w:line="258" w:lineRule="auto"/>
              <w:ind w:left="5"/>
            </w:pPr>
            <w:r>
              <w:t xml:space="preserve">Pupils had the correct uniform and felt part of the school community. </w:t>
            </w:r>
          </w:p>
        </w:tc>
        <w:tc>
          <w:tcPr>
            <w:tcW w:w="6097" w:type="dxa"/>
            <w:tcBorders>
              <w:top w:val="single" w:sz="4" w:space="0" w:color="000000"/>
              <w:left w:val="single" w:sz="4" w:space="0" w:color="000000"/>
              <w:bottom w:val="single" w:sz="4" w:space="0" w:color="000000"/>
              <w:right w:val="single" w:sz="4" w:space="0" w:color="000000"/>
            </w:tcBorders>
          </w:tcPr>
          <w:p w:rsidR="00CA3223" w:rsidRDefault="007A08FB">
            <w:pPr>
              <w:spacing w:after="12" w:line="240" w:lineRule="auto"/>
              <w:ind w:left="0"/>
            </w:pPr>
            <w:r>
              <w:t>All pupils were wearing the correct school uniform. Parent relationship with school improved as they could see that every effort was</w:t>
            </w:r>
            <w:r w:rsidR="0054635A">
              <w:t xml:space="preserve"> being made to support </w:t>
            </w:r>
            <w:r>
              <w:t xml:space="preserve">their children. </w:t>
            </w:r>
          </w:p>
          <w:p w:rsidR="007A08FB" w:rsidRDefault="007A08FB">
            <w:pPr>
              <w:spacing w:after="12" w:line="240" w:lineRule="auto"/>
              <w:ind w:left="0"/>
            </w:pPr>
            <w:r>
              <w:t xml:space="preserve">Children in the correct school uniform had an improved attitude to learning and their behaviour improved too. </w:t>
            </w:r>
          </w:p>
        </w:tc>
      </w:tr>
      <w:tr w:rsidR="0005020E" w:rsidTr="00431CAF">
        <w:tblPrEx>
          <w:tblCellMar>
            <w:right w:w="0" w:type="dxa"/>
          </w:tblCellMar>
        </w:tblPrEx>
        <w:trPr>
          <w:trHeight w:val="511"/>
        </w:trPr>
        <w:tc>
          <w:tcPr>
            <w:tcW w:w="3442" w:type="dxa"/>
            <w:tcBorders>
              <w:top w:val="single" w:sz="4" w:space="0" w:color="000000"/>
              <w:left w:val="single" w:sz="4" w:space="0" w:color="000000"/>
              <w:bottom w:val="single" w:sz="4" w:space="0" w:color="000000"/>
              <w:right w:val="single" w:sz="4" w:space="0" w:color="000000"/>
            </w:tcBorders>
          </w:tcPr>
          <w:p w:rsidR="0005020E" w:rsidRDefault="001F29C0">
            <w:pPr>
              <w:spacing w:line="259" w:lineRule="auto"/>
              <w:ind w:left="2"/>
            </w:pPr>
            <w:r>
              <w:rPr>
                <w:b/>
                <w:i/>
              </w:rPr>
              <w:t xml:space="preserve">Total expenditure </w:t>
            </w:r>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05020E" w:rsidRDefault="00CA3223">
            <w:pPr>
              <w:spacing w:line="259" w:lineRule="auto"/>
              <w:ind w:left="0"/>
            </w:pPr>
            <w:r>
              <w:rPr>
                <w:b/>
                <w:i/>
              </w:rPr>
              <w:t>£</w:t>
            </w:r>
            <w:r w:rsidR="001F29C0">
              <w:rPr>
                <w:b/>
                <w:i/>
              </w:rPr>
              <w:t xml:space="preserve"> </w:t>
            </w:r>
            <w:r w:rsidR="001F29C0">
              <w:t xml:space="preserve"> </w:t>
            </w:r>
            <w:r w:rsidR="00093C66">
              <w:t>37,968</w:t>
            </w:r>
          </w:p>
        </w:tc>
        <w:tc>
          <w:tcPr>
            <w:tcW w:w="10975" w:type="dxa"/>
            <w:gridSpan w:val="2"/>
            <w:tcBorders>
              <w:top w:val="single" w:sz="4" w:space="0" w:color="000000"/>
              <w:left w:val="single" w:sz="4" w:space="0" w:color="000000"/>
              <w:bottom w:val="nil"/>
              <w:right w:val="nil"/>
            </w:tcBorders>
          </w:tcPr>
          <w:p w:rsidR="0005020E" w:rsidRDefault="001F29C0">
            <w:pPr>
              <w:spacing w:line="259" w:lineRule="auto"/>
              <w:ind w:left="0"/>
            </w:pPr>
            <w:r>
              <w:t xml:space="preserve">  </w:t>
            </w:r>
            <w:r>
              <w:tab/>
              <w:t xml:space="preserve"> </w:t>
            </w:r>
            <w:r>
              <w:tab/>
              <w:t xml:space="preserve"> </w:t>
            </w:r>
          </w:p>
        </w:tc>
      </w:tr>
    </w:tbl>
    <w:p w:rsidR="0005020E" w:rsidRDefault="001F29C0">
      <w:pPr>
        <w:spacing w:line="259" w:lineRule="auto"/>
        <w:jc w:val="both"/>
      </w:pPr>
      <w:r>
        <w:t xml:space="preserve">  </w:t>
      </w:r>
    </w:p>
    <w:sectPr w:rsidR="0005020E">
      <w:pgSz w:w="16838" w:h="11906" w:orient="landscape"/>
      <w:pgMar w:top="720" w:right="1042" w:bottom="860" w:left="8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7107D"/>
    <w:multiLevelType w:val="hybridMultilevel"/>
    <w:tmpl w:val="8E1C677C"/>
    <w:lvl w:ilvl="0" w:tplc="8604C75E">
      <w:start w:val="1"/>
      <w:numFmt w:val="decimal"/>
      <w:lvlText w:val="%1."/>
      <w:lvlJc w:val="left"/>
      <w:pPr>
        <w:ind w:left="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EFA8890">
      <w:start w:val="1"/>
      <w:numFmt w:val="lowerLetter"/>
      <w:lvlText w:val="%2"/>
      <w:lvlJc w:val="left"/>
      <w:pPr>
        <w:ind w:left="1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FCFE3E">
      <w:start w:val="1"/>
      <w:numFmt w:val="lowerRoman"/>
      <w:lvlText w:val="%3"/>
      <w:lvlJc w:val="left"/>
      <w:pPr>
        <w:ind w:left="2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DA39D0">
      <w:start w:val="1"/>
      <w:numFmt w:val="decimal"/>
      <w:lvlText w:val="%4"/>
      <w:lvlJc w:val="left"/>
      <w:pPr>
        <w:ind w:left="2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D4EA74">
      <w:start w:val="1"/>
      <w:numFmt w:val="lowerLetter"/>
      <w:lvlText w:val="%5"/>
      <w:lvlJc w:val="left"/>
      <w:pPr>
        <w:ind w:left="3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D6876E">
      <w:start w:val="1"/>
      <w:numFmt w:val="lowerRoman"/>
      <w:lvlText w:val="%6"/>
      <w:lvlJc w:val="left"/>
      <w:pPr>
        <w:ind w:left="4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F69434">
      <w:start w:val="1"/>
      <w:numFmt w:val="decimal"/>
      <w:lvlText w:val="%7"/>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41A3524">
      <w:start w:val="1"/>
      <w:numFmt w:val="lowerLetter"/>
      <w:lvlText w:val="%8"/>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E8EA4A">
      <w:start w:val="1"/>
      <w:numFmt w:val="lowerRoman"/>
      <w:lvlText w:val="%9"/>
      <w:lvlJc w:val="left"/>
      <w:pPr>
        <w:ind w:left="6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332B66"/>
    <w:multiLevelType w:val="hybridMultilevel"/>
    <w:tmpl w:val="463609BE"/>
    <w:lvl w:ilvl="0" w:tplc="2DF8EC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AA92B4">
      <w:start w:val="1"/>
      <w:numFmt w:val="bullet"/>
      <w:lvlText w:val="o"/>
      <w:lvlJc w:val="left"/>
      <w:pPr>
        <w:ind w:left="1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587CCE">
      <w:start w:val="1"/>
      <w:numFmt w:val="bullet"/>
      <w:lvlText w:val="▪"/>
      <w:lvlJc w:val="left"/>
      <w:pPr>
        <w:ind w:left="1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2E8C48">
      <w:start w:val="1"/>
      <w:numFmt w:val="bullet"/>
      <w:lvlText w:val="•"/>
      <w:lvlJc w:val="left"/>
      <w:pPr>
        <w:ind w:left="2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8A960C">
      <w:start w:val="1"/>
      <w:numFmt w:val="bullet"/>
      <w:lvlText w:val="o"/>
      <w:lvlJc w:val="left"/>
      <w:pPr>
        <w:ind w:left="3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5ABF7E">
      <w:start w:val="1"/>
      <w:numFmt w:val="bullet"/>
      <w:lvlText w:val="▪"/>
      <w:lvlJc w:val="left"/>
      <w:pPr>
        <w:ind w:left="3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962F88">
      <w:start w:val="1"/>
      <w:numFmt w:val="bullet"/>
      <w:lvlText w:val="•"/>
      <w:lvlJc w:val="left"/>
      <w:pPr>
        <w:ind w:left="4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AE725C">
      <w:start w:val="1"/>
      <w:numFmt w:val="bullet"/>
      <w:lvlText w:val="o"/>
      <w:lvlJc w:val="left"/>
      <w:pPr>
        <w:ind w:left="5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AF83C98">
      <w:start w:val="1"/>
      <w:numFmt w:val="bullet"/>
      <w:lvlText w:val="▪"/>
      <w:lvlJc w:val="left"/>
      <w:pPr>
        <w:ind w:left="6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09B3559"/>
    <w:multiLevelType w:val="hybridMultilevel"/>
    <w:tmpl w:val="8B1ADF74"/>
    <w:lvl w:ilvl="0" w:tplc="EFE844A4">
      <w:start w:val="1"/>
      <w:numFmt w:val="decimal"/>
      <w:lvlText w:val="%1."/>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56CFDA">
      <w:start w:val="1"/>
      <w:numFmt w:val="lowerLetter"/>
      <w:lvlText w:val="%2"/>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DAD39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E8D7DE">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2CBCDC">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4ABCC0">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F01618">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7AAB724">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CA05E8">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8994D98"/>
    <w:multiLevelType w:val="hybridMultilevel"/>
    <w:tmpl w:val="F880E02A"/>
    <w:lvl w:ilvl="0" w:tplc="44AE1D86">
      <w:start w:val="4"/>
      <w:numFmt w:val="decimal"/>
      <w:lvlText w:val="%1."/>
      <w:lvlJc w:val="left"/>
      <w:pPr>
        <w:ind w:left="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B908D14">
      <w:start w:val="1"/>
      <w:numFmt w:val="lowerLetter"/>
      <w:lvlText w:val="%2"/>
      <w:lvlJc w:val="left"/>
      <w:pPr>
        <w:ind w:left="1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CA7920">
      <w:start w:val="1"/>
      <w:numFmt w:val="lowerRoman"/>
      <w:lvlText w:val="%3"/>
      <w:lvlJc w:val="left"/>
      <w:pPr>
        <w:ind w:left="2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DD6900E">
      <w:start w:val="1"/>
      <w:numFmt w:val="decimal"/>
      <w:lvlText w:val="%4"/>
      <w:lvlJc w:val="left"/>
      <w:pPr>
        <w:ind w:left="2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B08250">
      <w:start w:val="1"/>
      <w:numFmt w:val="lowerLetter"/>
      <w:lvlText w:val="%5"/>
      <w:lvlJc w:val="left"/>
      <w:pPr>
        <w:ind w:left="3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F4590C">
      <w:start w:val="1"/>
      <w:numFmt w:val="lowerRoman"/>
      <w:lvlText w:val="%6"/>
      <w:lvlJc w:val="left"/>
      <w:pPr>
        <w:ind w:left="4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401F9C">
      <w:start w:val="1"/>
      <w:numFmt w:val="decimal"/>
      <w:lvlText w:val="%7"/>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5CB6A2">
      <w:start w:val="1"/>
      <w:numFmt w:val="lowerLetter"/>
      <w:lvlText w:val="%8"/>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CAA563E">
      <w:start w:val="1"/>
      <w:numFmt w:val="lowerRoman"/>
      <w:lvlText w:val="%9"/>
      <w:lvlJc w:val="left"/>
      <w:pPr>
        <w:ind w:left="6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C15025E"/>
    <w:multiLevelType w:val="hybridMultilevel"/>
    <w:tmpl w:val="ECD07D1A"/>
    <w:lvl w:ilvl="0" w:tplc="EAFC4980">
      <w:start w:val="1"/>
      <w:numFmt w:val="decimal"/>
      <w:lvlText w:val="%1."/>
      <w:lvlJc w:val="left"/>
      <w:pPr>
        <w:ind w:left="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781ADA">
      <w:start w:val="1"/>
      <w:numFmt w:val="lowerLetter"/>
      <w:lvlText w:val="%2"/>
      <w:lvlJc w:val="left"/>
      <w:pPr>
        <w:ind w:left="1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AEF276">
      <w:start w:val="1"/>
      <w:numFmt w:val="lowerRoman"/>
      <w:lvlText w:val="%3"/>
      <w:lvlJc w:val="left"/>
      <w:pPr>
        <w:ind w:left="2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ECB37E">
      <w:start w:val="1"/>
      <w:numFmt w:val="decimal"/>
      <w:lvlText w:val="%4"/>
      <w:lvlJc w:val="left"/>
      <w:pPr>
        <w:ind w:left="2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F6EB08">
      <w:start w:val="1"/>
      <w:numFmt w:val="lowerLetter"/>
      <w:lvlText w:val="%5"/>
      <w:lvlJc w:val="left"/>
      <w:pPr>
        <w:ind w:left="3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626D82">
      <w:start w:val="1"/>
      <w:numFmt w:val="lowerRoman"/>
      <w:lvlText w:val="%6"/>
      <w:lvlJc w:val="left"/>
      <w:pPr>
        <w:ind w:left="4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341FDE">
      <w:start w:val="1"/>
      <w:numFmt w:val="decimal"/>
      <w:lvlText w:val="%7"/>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BECC18">
      <w:start w:val="1"/>
      <w:numFmt w:val="lowerLetter"/>
      <w:lvlText w:val="%8"/>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76E362">
      <w:start w:val="1"/>
      <w:numFmt w:val="lowerRoman"/>
      <w:lvlText w:val="%9"/>
      <w:lvlJc w:val="left"/>
      <w:pPr>
        <w:ind w:left="6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0E"/>
    <w:rsid w:val="0005020E"/>
    <w:rsid w:val="00086289"/>
    <w:rsid w:val="00093C66"/>
    <w:rsid w:val="00097061"/>
    <w:rsid w:val="00097651"/>
    <w:rsid w:val="001F29C0"/>
    <w:rsid w:val="002A51AD"/>
    <w:rsid w:val="0034315B"/>
    <w:rsid w:val="00371405"/>
    <w:rsid w:val="00431CAF"/>
    <w:rsid w:val="005017E1"/>
    <w:rsid w:val="00523D10"/>
    <w:rsid w:val="0054635A"/>
    <w:rsid w:val="0055011F"/>
    <w:rsid w:val="005C1537"/>
    <w:rsid w:val="006B15D5"/>
    <w:rsid w:val="007A08FB"/>
    <w:rsid w:val="00975567"/>
    <w:rsid w:val="009C707A"/>
    <w:rsid w:val="00C96310"/>
    <w:rsid w:val="00CA3223"/>
    <w:rsid w:val="00D1544F"/>
    <w:rsid w:val="00FF4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78B2E-0DF7-4C11-8D3B-AA1FDA81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ind w:left="14"/>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463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35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Perranporth CP School</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Read</dc:creator>
  <cp:keywords/>
  <cp:lastModifiedBy>Nadia Lampier</cp:lastModifiedBy>
  <cp:revision>2</cp:revision>
  <cp:lastPrinted>2017-10-19T13:28:00Z</cp:lastPrinted>
  <dcterms:created xsi:type="dcterms:W3CDTF">2017-11-01T14:11:00Z</dcterms:created>
  <dcterms:modified xsi:type="dcterms:W3CDTF">2017-11-01T14:11:00Z</dcterms:modified>
</cp:coreProperties>
</file>