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center"/>
        <w:rPr>
          <w:rFonts w:ascii="Monotype Corsiva" w:hAnsi="Monotype Corsiva"/>
          <w:b/>
          <w:i/>
          <w:snapToGrid w:val="0"/>
          <w:color w:val="000000"/>
          <w:sz w:val="72"/>
          <w:szCs w:val="72"/>
          <w:lang w:eastAsia="en-US"/>
        </w:rPr>
      </w:pPr>
      <w:r>
        <w:rPr>
          <w:rFonts w:ascii="Monotype Corsiva" w:hAnsi="Monotype Corsiva"/>
          <w:b/>
          <w:i/>
          <w:snapToGrid w:val="0"/>
          <w:color w:val="000000"/>
          <w:sz w:val="72"/>
          <w:szCs w:val="72"/>
          <w:lang w:eastAsia="en-US"/>
        </w:rPr>
        <w:t>St Therese’s Catholic Primary School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center"/>
        <w:rPr>
          <w:rFonts w:ascii="Monotype Corsiva" w:hAnsi="Monotype Corsiva"/>
          <w:b/>
          <w:snapToGrid w:val="0"/>
          <w:color w:val="000000"/>
          <w:sz w:val="72"/>
          <w:szCs w:val="72"/>
          <w:lang w:eastAsia="en-US"/>
        </w:rPr>
      </w:pPr>
      <w:r>
        <w:rPr>
          <w:rFonts w:ascii="Monotype Corsiva" w:hAnsi="Monotype Corsiva"/>
          <w:b/>
          <w:snapToGrid w:val="0"/>
          <w:color w:val="000000"/>
          <w:sz w:val="72"/>
          <w:szCs w:val="72"/>
          <w:lang w:eastAsia="en-US"/>
        </w:rPr>
        <w:t xml:space="preserve">Ysgol </w:t>
      </w:r>
      <w:proofErr w:type="spellStart"/>
      <w:r>
        <w:rPr>
          <w:rFonts w:ascii="Monotype Corsiva" w:hAnsi="Monotype Corsiva"/>
          <w:b/>
          <w:snapToGrid w:val="0"/>
          <w:color w:val="000000"/>
          <w:sz w:val="72"/>
          <w:szCs w:val="72"/>
          <w:lang w:eastAsia="en-US"/>
        </w:rPr>
        <w:t>Gatholig</w:t>
      </w:r>
      <w:proofErr w:type="spellEnd"/>
      <w:r>
        <w:rPr>
          <w:rFonts w:ascii="Monotype Corsiva" w:hAnsi="Monotype Corsiva"/>
          <w:b/>
          <w:snapToGrid w:val="0"/>
          <w:color w:val="000000"/>
          <w:sz w:val="72"/>
          <w:szCs w:val="72"/>
          <w:lang w:eastAsia="en-US"/>
        </w:rPr>
        <w:t xml:space="preserve"> San Therese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center"/>
        <w:rPr>
          <w:rFonts w:ascii="Monotype Corsiva" w:hAnsi="Monotype Corsiva"/>
          <w:b/>
          <w:snapToGrid w:val="0"/>
          <w:color w:val="000000"/>
          <w:lang w:eastAsia="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center"/>
        <w:rPr>
          <w:rFonts w:ascii="Monotype Corsiva" w:hAnsi="Monotype Corsiva"/>
          <w:b/>
          <w:snapToGrid w:val="0"/>
          <w:color w:val="000000"/>
          <w:sz w:val="48"/>
          <w:szCs w:val="48"/>
          <w:lang w:eastAsia="en-US"/>
        </w:rPr>
      </w:pPr>
      <w:r>
        <w:rPr>
          <w:rFonts w:ascii="Monotype Corsiva" w:hAnsi="Monotype Corsiva"/>
          <w:b/>
          <w:snapToGrid w:val="0"/>
          <w:color w:val="000000"/>
          <w:sz w:val="48"/>
          <w:szCs w:val="48"/>
          <w:lang w:eastAsia="en-US"/>
        </w:rPr>
        <w:t>Be Joyful, Learn &amp; Keep the Faith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center"/>
        <w:rPr>
          <w:rFonts w:ascii="Monotype Corsiva" w:hAnsi="Monotype Corsiva"/>
          <w:b/>
          <w:snapToGrid w:val="0"/>
          <w:color w:val="000000"/>
          <w:sz w:val="48"/>
          <w:szCs w:val="48"/>
          <w:lang w:eastAsia="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center"/>
        <w:rPr>
          <w:rFonts w:ascii="Monotype Corsiva" w:hAnsi="Monotype Corsiva"/>
          <w:b/>
          <w:i/>
          <w:snapToGrid w:val="0"/>
          <w:color w:val="000000"/>
          <w:sz w:val="44"/>
          <w:szCs w:val="20"/>
          <w:lang w:eastAsia="en-US"/>
        </w:rPr>
      </w:pPr>
      <w:r>
        <w:rPr>
          <w:rFonts w:ascii="Monotype Corsiva" w:hAnsi="Monotype Corsiva"/>
          <w:b/>
          <w:i/>
          <w:snapToGrid w:val="0"/>
          <w:color w:val="000000"/>
          <w:sz w:val="44"/>
          <w:szCs w:val="20"/>
          <w:lang w:eastAsia="en-US"/>
        </w:rPr>
        <w:t>Voluntary Aided School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center"/>
        <w:rPr>
          <w:rFonts w:ascii="Monotype Corsiva" w:hAnsi="Monotype Corsiva"/>
          <w:b/>
          <w:i/>
          <w:snapToGrid w:val="0"/>
          <w:color w:val="000000"/>
          <w:sz w:val="44"/>
          <w:szCs w:val="20"/>
          <w:lang w:eastAsia="en-US"/>
        </w:rPr>
      </w:pPr>
      <w:r>
        <w:rPr>
          <w:rFonts w:ascii="Monotype Corsiva" w:hAnsi="Monotype Corsiva"/>
          <w:b/>
          <w:i/>
          <w:snapToGrid w:val="0"/>
          <w:color w:val="000000"/>
          <w:sz w:val="44"/>
          <w:szCs w:val="20"/>
          <w:lang w:eastAsia="en-US"/>
        </w:rPr>
        <w:t xml:space="preserve">of the Diocese of </w:t>
      </w:r>
      <w:proofErr w:type="spellStart"/>
      <w:r>
        <w:rPr>
          <w:rFonts w:ascii="Monotype Corsiva" w:hAnsi="Monotype Corsiva"/>
          <w:b/>
          <w:i/>
          <w:snapToGrid w:val="0"/>
          <w:color w:val="000000"/>
          <w:sz w:val="44"/>
          <w:szCs w:val="20"/>
          <w:lang w:eastAsia="en-US"/>
        </w:rPr>
        <w:t>Menevia</w:t>
      </w:r>
      <w:proofErr w:type="spellEnd"/>
    </w:p>
    <w:p>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jc w:val="center"/>
        <w:outlineLvl w:val="0"/>
        <w:rPr>
          <w:rFonts w:ascii="Monotype Corsiva" w:hAnsi="Monotype Corsiva"/>
          <w:b/>
          <w:snapToGrid w:val="0"/>
          <w:color w:val="000000"/>
          <w:sz w:val="40"/>
          <w:szCs w:val="20"/>
          <w:lang w:eastAsia="en-US"/>
        </w:rPr>
      </w:pPr>
      <w:r>
        <w:rPr>
          <w:rFonts w:ascii="Monotype Corsiva" w:hAnsi="Monotype Corsiva"/>
          <w:b/>
          <w:snapToGrid w:val="0"/>
          <w:color w:val="000000"/>
          <w:sz w:val="40"/>
          <w:szCs w:val="20"/>
          <w:lang w:eastAsia="en-US"/>
        </w:rPr>
        <w:t>Southdown Road</w:t>
      </w:r>
    </w:p>
    <w:p>
      <w:pPr>
        <w:jc w:val="center"/>
        <w:rPr>
          <w:rFonts w:ascii="Monotype Corsiva" w:hAnsi="Monotype Corsiva"/>
          <w:b/>
          <w:sz w:val="40"/>
          <w:szCs w:val="20"/>
        </w:rPr>
      </w:pPr>
      <w:r>
        <w:rPr>
          <w:rFonts w:ascii="Monotype Corsiva" w:hAnsi="Monotype Corsiva"/>
          <w:b/>
          <w:sz w:val="40"/>
          <w:szCs w:val="20"/>
        </w:rPr>
        <w:t>Port Talbot</w:t>
      </w:r>
    </w:p>
    <w:p>
      <w:pPr>
        <w:jc w:val="center"/>
        <w:rPr>
          <w:rFonts w:ascii="Monotype Corsiva" w:hAnsi="Monotype Corsiva"/>
          <w:b/>
          <w:sz w:val="40"/>
          <w:szCs w:val="20"/>
        </w:rPr>
      </w:pPr>
      <w:r>
        <w:rPr>
          <w:rFonts w:ascii="Monotype Corsiva" w:hAnsi="Monotype Corsiva"/>
          <w:b/>
          <w:sz w:val="40"/>
          <w:szCs w:val="20"/>
        </w:rPr>
        <w:t>SA12 7HL</w:t>
      </w:r>
    </w:p>
    <w:p>
      <w:pPr>
        <w:jc w:val="center"/>
        <w:rPr>
          <w:rFonts w:ascii="CG Times" w:hAnsi="CG Times"/>
          <w:i/>
          <w:sz w:val="36"/>
          <w:szCs w:val="20"/>
        </w:rPr>
      </w:pPr>
      <w:r>
        <w:rPr>
          <w:rFonts w:ascii="CG Times" w:hAnsi="CG Times"/>
          <w:i/>
          <w:sz w:val="36"/>
          <w:szCs w:val="20"/>
        </w:rPr>
        <w:t>Tel: 01639 882797</w:t>
      </w:r>
    </w:p>
    <w:p>
      <w:pPr>
        <w:jc w:val="center"/>
        <w:rPr>
          <w:rFonts w:ascii="CG Times" w:hAnsi="CG Times"/>
          <w:i/>
          <w:sz w:val="36"/>
          <w:szCs w:val="20"/>
        </w:rPr>
      </w:pPr>
      <w:r>
        <w:rPr>
          <w:rFonts w:ascii="CG Times" w:hAnsi="CG Times"/>
          <w:i/>
          <w:sz w:val="36"/>
          <w:szCs w:val="20"/>
        </w:rPr>
        <w:t>Fax: 01639 882797</w:t>
      </w:r>
    </w:p>
    <w:p>
      <w:pPr>
        <w:jc w:val="center"/>
        <w:rPr>
          <w:rFonts w:ascii="CG Times" w:hAnsi="CG Times"/>
          <w:i/>
          <w:sz w:val="36"/>
          <w:szCs w:val="20"/>
        </w:rPr>
      </w:pPr>
      <w:r>
        <w:rPr>
          <w:rFonts w:ascii="CG Times" w:hAnsi="CG Times"/>
          <w:i/>
          <w:sz w:val="36"/>
          <w:szCs w:val="20"/>
        </w:rPr>
        <w:t xml:space="preserve">E-Mail: </w:t>
      </w:r>
      <w:hyperlink r:id="rId9" w:history="1">
        <w:r>
          <w:rPr>
            <w:rFonts w:ascii="CG Times" w:hAnsi="CG Times"/>
            <w:i/>
            <w:color w:val="FF0000"/>
            <w:sz w:val="36"/>
            <w:szCs w:val="20"/>
            <w:u w:val="single"/>
          </w:rPr>
          <w:t>sttheresesprimary@npted.org</w:t>
        </w:r>
      </w:hyperlink>
    </w:p>
    <w:p>
      <w:pPr>
        <w:jc w:val="center"/>
        <w:rPr>
          <w:rFonts w:ascii="CG Times" w:hAnsi="CG Times"/>
          <w:i/>
          <w:sz w:val="36"/>
          <w:szCs w:val="20"/>
        </w:rPr>
      </w:pPr>
      <w:r>
        <w:rPr>
          <w:rFonts w:ascii="CG Times" w:hAnsi="CG Times"/>
          <w:i/>
          <w:sz w:val="36"/>
          <w:szCs w:val="20"/>
        </w:rPr>
        <w:t xml:space="preserve">Website: </w:t>
      </w:r>
      <w:r>
        <w:rPr>
          <w:rFonts w:ascii="CG Times" w:hAnsi="CG Times"/>
          <w:i/>
          <w:color w:val="FF0000"/>
          <w:sz w:val="36"/>
          <w:szCs w:val="20"/>
          <w:u w:val="single"/>
        </w:rPr>
        <w:t>www.npted.org/sttheresesprimary</w:t>
      </w:r>
    </w:p>
    <w:p>
      <w:pPr>
        <w:jc w:val="center"/>
        <w:rPr>
          <w:rFonts w:ascii="CG Times" w:hAnsi="CG Times"/>
          <w:i/>
          <w:sz w:val="36"/>
          <w:szCs w:val="20"/>
        </w:rPr>
      </w:pPr>
      <w:r>
        <w:rPr>
          <w:rFonts w:ascii="CG Times" w:hAnsi="CG Times"/>
          <w:i/>
          <w:noProof/>
          <w:sz w:val="36"/>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81.9pt;margin-top:11.4pt;width:76.25pt;height:104.2pt;z-index:251660288">
            <v:imagedata r:id="rId10" o:title=""/>
          </v:shape>
          <o:OLEObject Type="Embed" ProgID="MS_ClipArt_Gallery" ShapeID="_x0000_s1027" DrawAspect="Content" ObjectID="_1566817837" r:id="rId11"/>
        </w:pict>
      </w:r>
    </w:p>
    <w:p>
      <w:pPr>
        <w:jc w:val="center"/>
        <w:rPr>
          <w:rFonts w:ascii="CG Times" w:hAnsi="CG Times"/>
          <w:i/>
          <w:sz w:val="36"/>
          <w:szCs w:val="20"/>
        </w:rPr>
      </w:pPr>
    </w:p>
    <w:p>
      <w:pPr>
        <w:jc w:val="center"/>
        <w:rPr>
          <w:rFonts w:ascii="CG Times" w:hAnsi="CG Times"/>
          <w:i/>
          <w:sz w:val="36"/>
          <w:szCs w:val="20"/>
        </w:rPr>
      </w:pPr>
    </w:p>
    <w:p>
      <w:pPr>
        <w:jc w:val="center"/>
        <w:rPr>
          <w:rFonts w:ascii="CG Times" w:hAnsi="CG Times"/>
          <w:i/>
          <w:sz w:val="36"/>
          <w:szCs w:val="20"/>
        </w:rPr>
      </w:pPr>
    </w:p>
    <w:p>
      <w:pPr>
        <w:jc w:val="center"/>
        <w:rPr>
          <w:rFonts w:ascii="CG Times" w:hAnsi="CG Times"/>
          <w:i/>
          <w:sz w:val="36"/>
          <w:szCs w:val="20"/>
        </w:rPr>
      </w:pPr>
    </w:p>
    <w:p>
      <w:pPr>
        <w:jc w:val="center"/>
        <w:rPr>
          <w:rFonts w:ascii="CG Times" w:hAnsi="CG Times"/>
          <w:sz w:val="36"/>
          <w:szCs w:val="20"/>
        </w:rPr>
      </w:pPr>
    </w:p>
    <w:p>
      <w:pPr>
        <w:jc w:val="center"/>
        <w:rPr>
          <w:rFonts w:ascii="Monotype Corsiva" w:hAnsi="Monotype Corsiva"/>
          <w:b/>
          <w:i/>
          <w:sz w:val="40"/>
          <w:szCs w:val="40"/>
        </w:rPr>
      </w:pPr>
      <w:r>
        <w:rPr>
          <w:rFonts w:ascii="Monotype Corsiva" w:hAnsi="Monotype Corsiva"/>
          <w:b/>
          <w:i/>
          <w:sz w:val="40"/>
          <w:szCs w:val="40"/>
        </w:rPr>
        <w:t>Headteacher:  Mr C J Welsh  BA(</w:t>
      </w:r>
      <w:proofErr w:type="spellStart"/>
      <w:r>
        <w:rPr>
          <w:rFonts w:ascii="Monotype Corsiva" w:hAnsi="Monotype Corsiva"/>
          <w:b/>
          <w:i/>
          <w:sz w:val="40"/>
          <w:szCs w:val="40"/>
        </w:rPr>
        <w:t>Hons</w:t>
      </w:r>
      <w:proofErr w:type="spellEnd"/>
      <w:r>
        <w:rPr>
          <w:rFonts w:ascii="Monotype Corsiva" w:hAnsi="Monotype Corsiva"/>
          <w:b/>
          <w:i/>
          <w:sz w:val="40"/>
          <w:szCs w:val="40"/>
        </w:rPr>
        <w:t>) PGCE NPQH</w:t>
      </w:r>
    </w:p>
    <w:p>
      <w:pPr>
        <w:keepNext/>
        <w:spacing w:before="240" w:after="60"/>
        <w:outlineLvl w:val="1"/>
        <w:rPr>
          <w:b/>
          <w:bCs/>
          <w:i/>
          <w:iCs/>
          <w:sz w:val="32"/>
          <w:szCs w:val="28"/>
        </w:rPr>
      </w:pPr>
      <w:r>
        <w:rPr>
          <w:sz w:val="32"/>
          <w:szCs w:val="20"/>
        </w:rPr>
        <w:t xml:space="preserve">                     </w:t>
      </w:r>
      <w:r>
        <w:rPr>
          <w:b/>
          <w:bCs/>
          <w:i/>
          <w:iCs/>
          <w:sz w:val="32"/>
          <w:szCs w:val="28"/>
        </w:rPr>
        <w:t>Chairman of Governors:  Mrs C O Neil</w:t>
      </w:r>
    </w:p>
    <w:p>
      <w:pPr>
        <w:rPr>
          <w:sz w:val="28"/>
          <w:szCs w:val="20"/>
        </w:rPr>
      </w:pPr>
    </w:p>
    <w:p>
      <w:pPr>
        <w:rPr>
          <w:sz w:val="28"/>
          <w:szCs w:val="20"/>
        </w:rPr>
      </w:pPr>
    </w:p>
    <w:p>
      <w:pPr>
        <w:jc w:val="center"/>
        <w:rPr>
          <w:rFonts w:ascii="Monotype Corsiva" w:hAnsi="Monotype Corsiva"/>
          <w:sz w:val="96"/>
          <w:szCs w:val="96"/>
        </w:rPr>
      </w:pPr>
      <w:r>
        <w:rPr>
          <w:rFonts w:ascii="Monotype Corsiva" w:hAnsi="Monotype Corsiva"/>
          <w:sz w:val="96"/>
          <w:szCs w:val="96"/>
        </w:rPr>
        <w:t>School Prospectus</w:t>
      </w:r>
    </w:p>
    <w:p>
      <w:pPr>
        <w:jc w:val="center"/>
        <w:rPr>
          <w:rFonts w:ascii="Monotype Corsiva" w:hAnsi="Monotype Corsiva"/>
          <w:sz w:val="96"/>
          <w:szCs w:val="96"/>
        </w:rPr>
      </w:pPr>
      <w:r>
        <w:rPr>
          <w:rFonts w:ascii="Monotype Corsiva" w:hAnsi="Monotype Corsiva"/>
          <w:sz w:val="96"/>
          <w:szCs w:val="96"/>
        </w:rPr>
        <w:t>2017-18</w:t>
      </w:r>
    </w:p>
    <w:p>
      <w:pPr>
        <w:rPr>
          <w:rFonts w:ascii="Monotype Corsiva" w:hAnsi="Monotype Corsiva"/>
          <w:b/>
          <w:sz w:val="28"/>
          <w:szCs w:val="20"/>
        </w:rPr>
      </w:pPr>
    </w:p>
    <w:p>
      <w:pPr>
        <w:rPr>
          <w:b/>
        </w:rPr>
      </w:pPr>
      <w:r>
        <w:rPr>
          <w:b/>
          <w:noProof/>
        </w:rPr>
        <w:lastRenderedPageBreak/>
        <w:drawing>
          <wp:anchor distT="0" distB="0" distL="114300" distR="114300" simplePos="0" relativeHeight="251667456" behindDoc="0" locked="0" layoutInCell="1" allowOverlap="1">
            <wp:simplePos x="0" y="0"/>
            <wp:positionH relativeFrom="column">
              <wp:posOffset>29845</wp:posOffset>
            </wp:positionH>
            <wp:positionV relativeFrom="paragraph">
              <wp:posOffset>-107315</wp:posOffset>
            </wp:positionV>
            <wp:extent cx="1114425" cy="172339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 Wels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14425" cy="1723390"/>
                    </a:xfrm>
                    <a:prstGeom prst="rect">
                      <a:avLst/>
                    </a:prstGeom>
                  </pic:spPr>
                </pic:pic>
              </a:graphicData>
            </a:graphic>
            <wp14:sizeRelH relativeFrom="page">
              <wp14:pctWidth>0</wp14:pctWidth>
            </wp14:sizeRelH>
            <wp14:sizeRelV relativeFrom="page">
              <wp14:pctHeight>0</wp14:pctHeight>
            </wp14:sizeRelV>
          </wp:anchor>
        </w:drawing>
      </w:r>
      <w:r>
        <w:rPr>
          <w:b/>
        </w:rPr>
        <w:t>HEADTEACHER’S MESSAGE</w:t>
      </w:r>
    </w:p>
    <w:p>
      <w:pPr>
        <w:autoSpaceDE w:val="0"/>
        <w:autoSpaceDN w:val="0"/>
        <w:adjustRightInd w:val="0"/>
        <w:rPr>
          <w:color w:val="000000"/>
        </w:rPr>
      </w:pPr>
      <w:proofErr w:type="spellStart"/>
      <w:r>
        <w:rPr>
          <w:color w:val="000000"/>
        </w:rPr>
        <w:t>Croeso</w:t>
      </w:r>
      <w:proofErr w:type="spellEnd"/>
      <w:r>
        <w:rPr>
          <w:color w:val="000000"/>
        </w:rPr>
        <w:t xml:space="preserve">, Welcome! </w:t>
      </w:r>
    </w:p>
    <w:p>
      <w:pPr>
        <w:autoSpaceDE w:val="0"/>
        <w:autoSpaceDN w:val="0"/>
        <w:adjustRightInd w:val="0"/>
        <w:rPr>
          <w:color w:val="000000"/>
        </w:rPr>
      </w:pPr>
    </w:p>
    <w:p>
      <w:r>
        <w:t>2016-2017 was yet another very busy and productive year for everyone at St. Therese’s Catholic Primary School. It is a real privilege to be the Headteacher at St Therese’s and to lead such a talented, dedicated and committed staff, the teachers, their assistants, the cooks and supervisory staff, the cleaners, caretaker and office staff.</w:t>
      </w:r>
    </w:p>
    <w:p>
      <w:r>
        <w:t>It is also important to recognise the small army of people who make St Therese’s the successful school it is - the Governors, the Friends of St Therese’s and the many parents who help in school with reading and sporting events. This truly is a community school and I hope that we continue to work together to help the children grow spiritually and academically.</w:t>
      </w:r>
    </w:p>
    <w:p/>
    <w:p>
      <w:pPr>
        <w:autoSpaceDE w:val="0"/>
        <w:autoSpaceDN w:val="0"/>
        <w:adjustRightInd w:val="0"/>
        <w:rPr>
          <w:color w:val="000000"/>
        </w:rPr>
      </w:pPr>
      <w:r>
        <w:rPr>
          <w:color w:val="000000"/>
        </w:rPr>
        <w:t xml:space="preserve">Our children continue to be a credit to themselves and their families and we are proud of all their achievements. The only thing I expect, and indeed demand, is that every child always tries their best and reaches the highest level they possibly can so that when they leave us to go to the Comprehensive School they are equipped to be as successful as their God given talents allow. </w:t>
      </w:r>
    </w:p>
    <w:p>
      <w:pPr>
        <w:autoSpaceDE w:val="0"/>
        <w:autoSpaceDN w:val="0"/>
        <w:adjustRightInd w:val="0"/>
        <w:rPr>
          <w:color w:val="000000"/>
        </w:rPr>
      </w:pPr>
    </w:p>
    <w:p>
      <w:pPr>
        <w:autoSpaceDE w:val="0"/>
        <w:autoSpaceDN w:val="0"/>
        <w:adjustRightInd w:val="0"/>
        <w:rPr>
          <w:color w:val="000000"/>
        </w:rPr>
      </w:pPr>
      <w:r>
        <w:rPr>
          <w:color w:val="000000"/>
        </w:rPr>
        <w:t xml:space="preserve">On the sports field we enjoyed continued success, competing in a wide variety of local and county events including rugby, netball, football, cross country, and athletics. </w:t>
      </w:r>
    </w:p>
    <w:p>
      <w:pPr>
        <w:autoSpaceDE w:val="0"/>
        <w:autoSpaceDN w:val="0"/>
        <w:adjustRightInd w:val="0"/>
        <w:rPr>
          <w:color w:val="000000"/>
        </w:rPr>
      </w:pPr>
    </w:p>
    <w:p>
      <w:pPr>
        <w:autoSpaceDE w:val="0"/>
        <w:autoSpaceDN w:val="0"/>
        <w:adjustRightInd w:val="0"/>
        <w:rPr>
          <w:color w:val="000000"/>
        </w:rPr>
      </w:pPr>
      <w:r>
        <w:rPr>
          <w:color w:val="000000"/>
        </w:rPr>
        <w:t xml:space="preserve">Our School Council and Eco Committee continued their excellent work to enhance the facilities both internally and externally. These democratically elected councils meet at least once every half term and are constantly planning to improve the school. </w:t>
      </w:r>
    </w:p>
    <w:p>
      <w:pPr>
        <w:autoSpaceDE w:val="0"/>
        <w:autoSpaceDN w:val="0"/>
        <w:adjustRightInd w:val="0"/>
        <w:rPr>
          <w:color w:val="000000"/>
        </w:rPr>
      </w:pPr>
    </w:p>
    <w:p>
      <w:pPr>
        <w:autoSpaceDE w:val="0"/>
        <w:autoSpaceDN w:val="0"/>
        <w:adjustRightInd w:val="0"/>
        <w:rPr>
          <w:color w:val="000000"/>
        </w:rPr>
      </w:pPr>
      <w:r>
        <w:rPr>
          <w:color w:val="000000"/>
        </w:rPr>
        <w:t xml:space="preserve">St. Therese’s Catholic Primary School continues to be very safe, happy and productive. Everyone works very hard and tries their best. I am extremely grateful to everyone who helps us to provide the most exciting and broad education for the children - academically, physically and spiritually. I believe our greatest strength is that we are truly a Christ-Centred Community School where every child is important to us. </w:t>
      </w:r>
    </w:p>
    <w:p>
      <w:pPr>
        <w:autoSpaceDE w:val="0"/>
        <w:autoSpaceDN w:val="0"/>
        <w:adjustRightInd w:val="0"/>
        <w:rPr>
          <w:color w:val="000000"/>
        </w:rPr>
      </w:pPr>
    </w:p>
    <w:p>
      <w:r>
        <w:t>We have two basic aims at our school</w:t>
      </w:r>
    </w:p>
    <w:p>
      <w:pPr>
        <w:numPr>
          <w:ilvl w:val="0"/>
          <w:numId w:val="11"/>
        </w:numPr>
        <w:rPr>
          <w:b/>
          <w:i/>
        </w:rPr>
      </w:pPr>
      <w:r>
        <w:rPr>
          <w:b/>
          <w:i/>
        </w:rPr>
        <w:t>To bring our pupils closer to Christ at every opportunity, in line with our Mission Statement</w:t>
      </w:r>
    </w:p>
    <w:p>
      <w:pPr>
        <w:jc w:val="center"/>
      </w:pPr>
      <w:r>
        <w:t>and</w:t>
      </w:r>
    </w:p>
    <w:p>
      <w:pPr>
        <w:numPr>
          <w:ilvl w:val="0"/>
          <w:numId w:val="11"/>
        </w:numPr>
        <w:rPr>
          <w:b/>
          <w:i/>
        </w:rPr>
      </w:pPr>
      <w:r>
        <w:rPr>
          <w:b/>
          <w:i/>
        </w:rPr>
        <w:t>To develop our pupils in a way that enables them to learn at the highest level possible and in so doing, reach the highest academic standards.</w:t>
      </w:r>
    </w:p>
    <w:p>
      <w:pPr>
        <w:ind w:left="360"/>
        <w:rPr>
          <w:b/>
          <w:i/>
        </w:rPr>
      </w:pPr>
    </w:p>
    <w:p>
      <w:r>
        <w:t>I hope you enjoy reading about life at St Therese’s Catholic Primary School and that you decide to send your children to us. If you have any queries after reading this prospectus, please do not hesitate to contact me at the school.</w:t>
      </w:r>
    </w:p>
    <w:p/>
    <w:p>
      <w:r>
        <w:t>With your  help and support I am sure that with the outstanding team I have around me we will continue to make St Therese’s a happy, spiritual and exciting place to learn.</w:t>
      </w:r>
    </w:p>
    <w:p/>
    <w:p>
      <w:r>
        <w:t>Chris Welsh</w:t>
      </w:r>
    </w:p>
    <w:p>
      <w:pPr>
        <w:rPr>
          <w:b/>
        </w:rPr>
      </w:pPr>
      <w:r>
        <w:rPr>
          <w:b/>
        </w:rPr>
        <w:t>Headteacher</w:t>
      </w:r>
    </w:p>
    <w:p>
      <w:pPr>
        <w:rPr>
          <w:b/>
        </w:rPr>
      </w:pPr>
    </w:p>
    <w:p>
      <w:pPr>
        <w:rPr>
          <w:b/>
        </w:rPr>
      </w:pPr>
    </w:p>
    <w:p>
      <w:pPr>
        <w:rPr>
          <w:b/>
        </w:rPr>
      </w:pPr>
    </w:p>
    <w:p>
      <w:pPr>
        <w:rPr>
          <w:b/>
        </w:rPr>
      </w:pPr>
    </w:p>
    <w:p>
      <w:pPr>
        <w:rPr>
          <w:b/>
        </w:rPr>
      </w:pPr>
    </w:p>
    <w:p>
      <w:pPr>
        <w:rPr>
          <w:b/>
        </w:rPr>
      </w:pPr>
      <w:r>
        <w:rPr>
          <w:b/>
        </w:rPr>
        <w:lastRenderedPageBreak/>
        <w:t>CONTENTS</w:t>
      </w:r>
    </w:p>
    <w:p>
      <w:pPr>
        <w:rPr>
          <w:b/>
        </w:rPr>
      </w:pPr>
    </w:p>
    <w:p>
      <w:r>
        <w:t>Staffing</w:t>
      </w:r>
    </w:p>
    <w:p>
      <w:pPr>
        <w:rPr>
          <w:b/>
        </w:rPr>
      </w:pPr>
    </w:p>
    <w:p>
      <w:r>
        <w:t>Mission Statement</w:t>
      </w:r>
    </w:p>
    <w:p/>
    <w:p>
      <w:r>
        <w:t>Admission Policy</w:t>
      </w:r>
    </w:p>
    <w:p/>
    <w:p>
      <w:r>
        <w:t>Curriculum Statement</w:t>
      </w:r>
    </w:p>
    <w:p/>
    <w:p>
      <w:r>
        <w:t>Prayer and Worship</w:t>
      </w:r>
    </w:p>
    <w:p/>
    <w:p>
      <w:r>
        <w:t>Charities</w:t>
      </w:r>
    </w:p>
    <w:p/>
    <w:p>
      <w:r>
        <w:t>Statement on Sport</w:t>
      </w:r>
    </w:p>
    <w:p/>
    <w:p>
      <w:r>
        <w:t>Educational Visits and Visitors</w:t>
      </w:r>
    </w:p>
    <w:p/>
    <w:p>
      <w:r>
        <w:t>Use of the Welsh Language</w:t>
      </w:r>
    </w:p>
    <w:p/>
    <w:p>
      <w:r>
        <w:t>Additional Learning Needs</w:t>
      </w:r>
    </w:p>
    <w:p/>
    <w:p>
      <w:r>
        <w:t>School Organisation</w:t>
      </w:r>
    </w:p>
    <w:p/>
    <w:p>
      <w:r>
        <w:t>Collection of Children</w:t>
      </w:r>
    </w:p>
    <w:p/>
    <w:p>
      <w:r>
        <w:t>School Uniform</w:t>
      </w:r>
    </w:p>
    <w:p/>
    <w:p>
      <w:r>
        <w:t>School Lunch Provision</w:t>
      </w:r>
    </w:p>
    <w:p/>
    <w:p>
      <w:r>
        <w:t>Health &amp; Safety</w:t>
      </w:r>
    </w:p>
    <w:p/>
    <w:p>
      <w:r>
        <w:t>Home School Links</w:t>
      </w:r>
    </w:p>
    <w:p/>
    <w:p>
      <w:r>
        <w:t>Secondary Links</w:t>
      </w:r>
    </w:p>
    <w:p/>
    <w:p>
      <w:r>
        <w:t>Pastoral Care and Discipline</w:t>
      </w:r>
    </w:p>
    <w:p/>
    <w:p>
      <w:r>
        <w:t>Home School Agreement</w:t>
      </w:r>
    </w:p>
    <w:p/>
    <w:p>
      <w:r>
        <w:t>School Term and Holiday Dates 2017– 2018</w:t>
      </w:r>
    </w:p>
    <w:p/>
    <w:p>
      <w:r>
        <w:t>Attendance Data</w:t>
      </w:r>
    </w:p>
    <w:p/>
    <w:p>
      <w:r>
        <w:t>The National Curriculum Assessment Results</w:t>
      </w:r>
    </w:p>
    <w:p/>
    <w:p>
      <w:r>
        <w:t>The National Comparative N.C. Assessment Results</w:t>
      </w:r>
    </w:p>
    <w:p/>
    <w:p>
      <w:r>
        <w:t>Complaints Procedure</w:t>
      </w:r>
    </w:p>
    <w:p>
      <w:pPr>
        <w:rPr>
          <w:b/>
        </w:rPr>
      </w:pPr>
    </w:p>
    <w:p>
      <w:pPr>
        <w:rPr>
          <w:b/>
        </w:rPr>
      </w:pPr>
    </w:p>
    <w:p>
      <w:pPr>
        <w:rPr>
          <w:b/>
        </w:rPr>
      </w:pPr>
    </w:p>
    <w:p>
      <w:pPr>
        <w:rPr>
          <w:b/>
        </w:rPr>
      </w:pPr>
      <w:r>
        <w:rPr>
          <w:b/>
        </w:rPr>
        <w:br w:type="page"/>
      </w:r>
    </w:p>
    <w:p>
      <w:pPr>
        <w:rPr>
          <w:b/>
        </w:rPr>
      </w:pPr>
      <w:r>
        <w:rPr>
          <w:b/>
        </w:rPr>
        <w:lastRenderedPageBreak/>
        <w:t>STAFFING</w:t>
      </w:r>
    </w:p>
    <w:p/>
    <w:p>
      <w:pPr>
        <w:rPr>
          <w:b/>
        </w:rPr>
      </w:pPr>
      <w:r>
        <w:rPr>
          <w:b/>
        </w:rPr>
        <w:t>Teaching Staff</w:t>
      </w:r>
    </w:p>
    <w:p>
      <w:pPr>
        <w:rPr>
          <w:b/>
          <w:i/>
        </w:rPr>
      </w:pPr>
      <w:r>
        <w:rPr>
          <w:b/>
          <w:i/>
        </w:rPr>
        <w:t>Class Teacher</w:t>
      </w:r>
      <w:r>
        <w:rPr>
          <w:b/>
          <w:i/>
        </w:rPr>
        <w:tab/>
      </w:r>
      <w:r>
        <w:rPr>
          <w:b/>
          <w:i/>
        </w:rPr>
        <w:tab/>
      </w:r>
      <w:r>
        <w:rPr>
          <w:b/>
          <w:i/>
        </w:rPr>
        <w:tab/>
        <w:t xml:space="preserve">           Year</w:t>
      </w:r>
      <w:r>
        <w:rPr>
          <w:b/>
          <w:i/>
        </w:rPr>
        <w:tab/>
      </w:r>
      <w:r>
        <w:rPr>
          <w:b/>
          <w:i/>
        </w:rPr>
        <w:tab/>
      </w:r>
      <w:r>
        <w:rPr>
          <w:b/>
          <w:i/>
        </w:rPr>
        <w:tab/>
        <w:t>Pupil Numbers</w:t>
      </w:r>
    </w:p>
    <w:p>
      <w:r>
        <w:t>Mrs A Stephens</w:t>
      </w:r>
      <w:r>
        <w:tab/>
      </w:r>
      <w:r>
        <w:tab/>
      </w:r>
      <w:r>
        <w:tab/>
        <w:t>N2</w:t>
      </w:r>
      <w:r>
        <w:tab/>
      </w:r>
      <w:r>
        <w:tab/>
      </w:r>
      <w:r>
        <w:tab/>
      </w:r>
      <w:r>
        <w:tab/>
        <w:t>23</w:t>
      </w:r>
    </w:p>
    <w:p>
      <w:r>
        <w:t>Miss F Sartori/Miss L Davies</w:t>
      </w:r>
      <w:r>
        <w:tab/>
      </w:r>
      <w:r>
        <w:tab/>
        <w:t>R</w:t>
      </w:r>
      <w:r>
        <w:tab/>
      </w:r>
      <w:r>
        <w:tab/>
      </w:r>
      <w:r>
        <w:tab/>
      </w:r>
      <w:r>
        <w:tab/>
        <w:t>24</w:t>
      </w:r>
    </w:p>
    <w:p>
      <w:r>
        <w:t>Mrs C Wilson-Sollars</w:t>
      </w:r>
      <w:r>
        <w:tab/>
      </w:r>
      <w:r>
        <w:tab/>
      </w:r>
      <w:r>
        <w:tab/>
        <w:t>1</w:t>
      </w:r>
      <w:r>
        <w:tab/>
      </w:r>
      <w:r>
        <w:tab/>
      </w:r>
      <w:r>
        <w:tab/>
      </w:r>
      <w:r>
        <w:tab/>
        <w:t>29</w:t>
      </w:r>
    </w:p>
    <w:p>
      <w:r>
        <w:t>Mrs L Cross</w:t>
      </w:r>
      <w:r>
        <w:tab/>
      </w:r>
      <w:r>
        <w:tab/>
      </w:r>
      <w:r>
        <w:tab/>
      </w:r>
      <w:r>
        <w:tab/>
        <w:t>2</w:t>
      </w:r>
      <w:r>
        <w:tab/>
      </w:r>
      <w:r>
        <w:tab/>
      </w:r>
      <w:r>
        <w:tab/>
      </w:r>
      <w:r>
        <w:tab/>
        <w:t>31</w:t>
      </w:r>
    </w:p>
    <w:p>
      <w:r>
        <w:t>Mrs D Perry</w:t>
      </w:r>
      <w:r>
        <w:tab/>
      </w:r>
      <w:r>
        <w:tab/>
      </w:r>
      <w:r>
        <w:tab/>
      </w:r>
      <w:r>
        <w:tab/>
        <w:t>3</w:t>
      </w:r>
      <w:r>
        <w:tab/>
      </w:r>
      <w:r>
        <w:tab/>
      </w:r>
      <w:r>
        <w:tab/>
      </w:r>
      <w:r>
        <w:tab/>
        <w:t>31</w:t>
      </w:r>
    </w:p>
    <w:p>
      <w:r>
        <w:t>Miss E Carlsen</w:t>
      </w:r>
      <w:r>
        <w:tab/>
      </w:r>
      <w:r>
        <w:tab/>
      </w:r>
      <w:r>
        <w:tab/>
        <w:t>4</w:t>
      </w:r>
      <w:r>
        <w:tab/>
      </w:r>
      <w:r>
        <w:tab/>
      </w:r>
      <w:r>
        <w:tab/>
      </w:r>
      <w:r>
        <w:tab/>
        <w:t>30</w:t>
      </w:r>
    </w:p>
    <w:p>
      <w:r>
        <w:t>Mr M Rees</w:t>
      </w:r>
      <w:r>
        <w:tab/>
      </w:r>
      <w:r>
        <w:tab/>
      </w:r>
      <w:r>
        <w:tab/>
        <w:t xml:space="preserve">            5</w:t>
      </w:r>
      <w:r>
        <w:tab/>
      </w:r>
      <w:r>
        <w:tab/>
      </w:r>
      <w:r>
        <w:tab/>
      </w:r>
      <w:r>
        <w:tab/>
        <w:t>30</w:t>
      </w:r>
    </w:p>
    <w:p>
      <w:r>
        <w:t xml:space="preserve">Mrs A </w:t>
      </w:r>
      <w:proofErr w:type="spellStart"/>
      <w:r>
        <w:t>Stanier</w:t>
      </w:r>
      <w:proofErr w:type="spellEnd"/>
      <w:r>
        <w:tab/>
      </w:r>
      <w:r>
        <w:tab/>
      </w:r>
      <w:r>
        <w:tab/>
      </w:r>
      <w:r>
        <w:tab/>
        <w:t>6</w:t>
      </w:r>
      <w:r>
        <w:tab/>
      </w:r>
      <w:r>
        <w:tab/>
      </w:r>
      <w:r>
        <w:tab/>
      </w:r>
      <w:r>
        <w:tab/>
        <w:t>28</w:t>
      </w:r>
    </w:p>
    <w:p>
      <w:r>
        <w:tab/>
      </w:r>
      <w:r>
        <w:tab/>
        <w:t xml:space="preserve">        </w:t>
      </w:r>
    </w:p>
    <w:p>
      <w:pPr>
        <w:rPr>
          <w:b/>
        </w:rPr>
      </w:pPr>
      <w:r>
        <w:rPr>
          <w:b/>
        </w:rPr>
        <w:t>TOTAL</w:t>
      </w:r>
      <w:r>
        <w:rPr>
          <w:b/>
        </w:rPr>
        <w:tab/>
      </w:r>
      <w:r>
        <w:rPr>
          <w:b/>
        </w:rPr>
        <w:tab/>
      </w:r>
      <w:r>
        <w:rPr>
          <w:b/>
        </w:rPr>
        <w:tab/>
      </w:r>
      <w:r>
        <w:rPr>
          <w:b/>
        </w:rPr>
        <w:tab/>
      </w:r>
      <w:r>
        <w:rPr>
          <w:b/>
        </w:rPr>
        <w:tab/>
      </w:r>
      <w:r>
        <w:rPr>
          <w:b/>
        </w:rPr>
        <w:tab/>
      </w:r>
      <w:r>
        <w:rPr>
          <w:b/>
        </w:rPr>
        <w:tab/>
        <w:t xml:space="preserve">     </w:t>
      </w:r>
      <w:proofErr w:type="gramStart"/>
      <w:r>
        <w:rPr>
          <w:b/>
        </w:rPr>
        <w:t>214.5  FTE</w:t>
      </w:r>
      <w:proofErr w:type="gramEnd"/>
    </w:p>
    <w:p>
      <w:pPr>
        <w:rPr>
          <w:b/>
        </w:rPr>
      </w:pPr>
    </w:p>
    <w:p>
      <w:pPr>
        <w:rPr>
          <w:b/>
        </w:rPr>
      </w:pPr>
      <w:r>
        <w:rPr>
          <w:b/>
        </w:rPr>
        <w:t>Support Staff</w:t>
      </w:r>
      <w:r>
        <w:rPr>
          <w:b/>
        </w:rPr>
        <w:tab/>
      </w:r>
      <w:r>
        <w:rPr>
          <w:b/>
        </w:rPr>
        <w:tab/>
      </w:r>
      <w:r>
        <w:rPr>
          <w:b/>
        </w:rPr>
        <w:tab/>
      </w:r>
      <w:r>
        <w:rPr>
          <w:b/>
        </w:rPr>
        <w:tab/>
        <w:t>Title/Area of Support</w:t>
      </w:r>
      <w:r>
        <w:rPr>
          <w:b/>
        </w:rPr>
        <w:tab/>
      </w:r>
    </w:p>
    <w:p>
      <w:r>
        <w:t>Miss E Morgan</w:t>
      </w:r>
      <w:r>
        <w:tab/>
      </w:r>
      <w:r>
        <w:tab/>
      </w:r>
      <w:r>
        <w:tab/>
      </w:r>
      <w:r>
        <w:tab/>
        <w:t xml:space="preserve">TA  </w:t>
      </w:r>
      <w:r>
        <w:tab/>
        <w:t xml:space="preserve">                                 </w:t>
      </w:r>
    </w:p>
    <w:p>
      <w:r>
        <w:t xml:space="preserve">Miss E </w:t>
      </w:r>
      <w:proofErr w:type="spellStart"/>
      <w:r>
        <w:t>Larkman</w:t>
      </w:r>
      <w:proofErr w:type="spellEnd"/>
      <w:r>
        <w:tab/>
      </w:r>
      <w:r>
        <w:tab/>
      </w:r>
      <w:r>
        <w:tab/>
      </w:r>
      <w:r>
        <w:tab/>
        <w:t xml:space="preserve">TA  </w:t>
      </w:r>
      <w:r>
        <w:tab/>
      </w:r>
      <w:r>
        <w:tab/>
      </w:r>
      <w:r>
        <w:tab/>
      </w:r>
    </w:p>
    <w:p>
      <w:r>
        <w:t>Miss B Jeffries</w:t>
      </w:r>
      <w:r>
        <w:tab/>
      </w:r>
      <w:r>
        <w:tab/>
      </w:r>
      <w:r>
        <w:tab/>
      </w:r>
      <w:r>
        <w:tab/>
        <w:t xml:space="preserve">TA               </w:t>
      </w:r>
      <w:r>
        <w:tab/>
      </w:r>
      <w:r>
        <w:tab/>
        <w:t xml:space="preserve">         </w:t>
      </w:r>
    </w:p>
    <w:p>
      <w:r>
        <w:t>Miss C Bailey</w:t>
      </w:r>
      <w:r>
        <w:tab/>
      </w:r>
      <w:r>
        <w:tab/>
      </w:r>
      <w:r>
        <w:tab/>
      </w:r>
      <w:r>
        <w:tab/>
      </w:r>
      <w:r>
        <w:tab/>
        <w:t xml:space="preserve">TA </w:t>
      </w:r>
      <w:r>
        <w:tab/>
      </w:r>
      <w:r>
        <w:tab/>
      </w:r>
      <w:r>
        <w:tab/>
        <w:t xml:space="preserve">         </w:t>
      </w:r>
    </w:p>
    <w:p>
      <w:r>
        <w:t>Mrs L Gittins</w:t>
      </w:r>
      <w:r>
        <w:tab/>
      </w:r>
      <w:r>
        <w:tab/>
      </w:r>
      <w:r>
        <w:tab/>
      </w:r>
      <w:r>
        <w:tab/>
      </w:r>
      <w:r>
        <w:tab/>
        <w:t>TA</w:t>
      </w:r>
      <w:r>
        <w:tab/>
      </w:r>
      <w:r>
        <w:tab/>
      </w:r>
      <w:r>
        <w:tab/>
        <w:t xml:space="preserve">         </w:t>
      </w:r>
    </w:p>
    <w:p>
      <w:r>
        <w:t xml:space="preserve">Mrs T </w:t>
      </w:r>
      <w:proofErr w:type="spellStart"/>
      <w:r>
        <w:t>Langridge</w:t>
      </w:r>
      <w:proofErr w:type="spellEnd"/>
      <w:r>
        <w:tab/>
        <w:t xml:space="preserve">                                    TA</w:t>
      </w:r>
    </w:p>
    <w:p>
      <w:r>
        <w:t>Mrs E Valetta</w:t>
      </w:r>
      <w:r>
        <w:tab/>
      </w:r>
      <w:r>
        <w:tab/>
      </w:r>
      <w:r>
        <w:tab/>
      </w:r>
      <w:r>
        <w:tab/>
      </w:r>
      <w:r>
        <w:tab/>
        <w:t>TA</w:t>
      </w:r>
    </w:p>
    <w:p>
      <w:r>
        <w:t xml:space="preserve">Mrs A Jones </w:t>
      </w:r>
      <w:r>
        <w:tab/>
      </w:r>
      <w:r>
        <w:tab/>
      </w:r>
      <w:r>
        <w:tab/>
      </w:r>
      <w:r>
        <w:tab/>
        <w:t xml:space="preserve">            TA</w:t>
      </w:r>
    </w:p>
    <w:p>
      <w:r>
        <w:t>Miss M Ryan</w:t>
      </w:r>
      <w:r>
        <w:tab/>
      </w:r>
      <w:r>
        <w:tab/>
      </w:r>
      <w:r>
        <w:tab/>
      </w:r>
      <w:r>
        <w:tab/>
      </w:r>
      <w:r>
        <w:tab/>
        <w:t>TA</w:t>
      </w:r>
    </w:p>
    <w:p>
      <w:r>
        <w:t>Miss D Cook</w:t>
      </w:r>
      <w:r>
        <w:tab/>
      </w:r>
      <w:r>
        <w:tab/>
      </w:r>
      <w:r>
        <w:tab/>
      </w:r>
      <w:r>
        <w:tab/>
        <w:t xml:space="preserve">            TA</w:t>
      </w:r>
    </w:p>
    <w:p>
      <w:r>
        <w:t xml:space="preserve">Mrs R </w:t>
      </w:r>
      <w:proofErr w:type="spellStart"/>
      <w:r>
        <w:t>Leyshon</w:t>
      </w:r>
      <w:proofErr w:type="spellEnd"/>
      <w:r>
        <w:tab/>
      </w:r>
      <w:r>
        <w:tab/>
      </w:r>
      <w:r>
        <w:tab/>
      </w:r>
      <w:r>
        <w:tab/>
        <w:t>TA  Curriculum Support/Senior Support Assistant</w:t>
      </w:r>
    </w:p>
    <w:p>
      <w:r>
        <w:t>Mrs P Curran</w:t>
      </w:r>
      <w:r>
        <w:tab/>
      </w:r>
      <w:r>
        <w:tab/>
      </w:r>
      <w:r>
        <w:tab/>
      </w:r>
      <w:r>
        <w:tab/>
      </w:r>
      <w:r>
        <w:tab/>
        <w:t>TA  Curriculum Support</w:t>
      </w:r>
      <w:r>
        <w:tab/>
      </w:r>
      <w:r>
        <w:tab/>
        <w:t xml:space="preserve"> </w:t>
      </w:r>
    </w:p>
    <w:p>
      <w:r>
        <w:t>Ms P Slattery</w:t>
      </w:r>
      <w:r>
        <w:tab/>
      </w:r>
      <w:r>
        <w:tab/>
      </w:r>
      <w:r>
        <w:tab/>
      </w:r>
      <w:r>
        <w:tab/>
        <w:t xml:space="preserve">            Admin Officer</w:t>
      </w:r>
      <w:r>
        <w:tab/>
      </w:r>
      <w:r>
        <w:tab/>
        <w:t xml:space="preserve">         </w:t>
      </w:r>
      <w:r>
        <w:tab/>
      </w:r>
    </w:p>
    <w:p>
      <w:r>
        <w:t>Mr M Davies</w:t>
      </w:r>
      <w:r>
        <w:tab/>
      </w:r>
      <w:r>
        <w:tab/>
      </w:r>
      <w:r>
        <w:tab/>
      </w:r>
      <w:r>
        <w:tab/>
      </w:r>
      <w:r>
        <w:tab/>
        <w:t>Caretaker</w:t>
      </w:r>
      <w:r>
        <w:tab/>
      </w:r>
      <w:r>
        <w:tab/>
      </w:r>
      <w:r>
        <w:tab/>
      </w:r>
      <w:r>
        <w:tab/>
      </w:r>
    </w:p>
    <w:p>
      <w:r>
        <w:t>Mrs K Brooks</w:t>
      </w:r>
      <w:r>
        <w:tab/>
      </w:r>
      <w:r>
        <w:tab/>
      </w:r>
      <w:r>
        <w:tab/>
      </w:r>
      <w:r>
        <w:tab/>
      </w:r>
      <w:r>
        <w:tab/>
        <w:t>Support Assistant</w:t>
      </w:r>
      <w:r>
        <w:tab/>
      </w:r>
      <w:r>
        <w:tab/>
      </w:r>
      <w:r>
        <w:tab/>
      </w:r>
      <w:r>
        <w:tab/>
      </w:r>
    </w:p>
    <w:p>
      <w:r>
        <w:t xml:space="preserve">Mrs R </w:t>
      </w:r>
      <w:proofErr w:type="spellStart"/>
      <w:r>
        <w:t>McDyer</w:t>
      </w:r>
      <w:proofErr w:type="spellEnd"/>
      <w:r>
        <w:tab/>
      </w:r>
      <w:r>
        <w:tab/>
      </w:r>
      <w:r>
        <w:tab/>
      </w:r>
      <w:r>
        <w:tab/>
        <w:t>Support Assistant</w:t>
      </w:r>
      <w:r>
        <w:tab/>
      </w:r>
      <w:r>
        <w:tab/>
      </w:r>
      <w:r>
        <w:tab/>
      </w:r>
      <w:r>
        <w:tab/>
      </w:r>
    </w:p>
    <w:p>
      <w:r>
        <w:t>Miss C Taylor</w:t>
      </w:r>
      <w:r>
        <w:tab/>
      </w:r>
      <w:r>
        <w:tab/>
      </w:r>
      <w:r>
        <w:tab/>
      </w:r>
      <w:r>
        <w:tab/>
      </w:r>
      <w:r>
        <w:tab/>
        <w:t>Support Assistant</w:t>
      </w:r>
      <w:r>
        <w:tab/>
      </w:r>
      <w:r>
        <w:tab/>
      </w:r>
      <w:r>
        <w:tab/>
      </w:r>
    </w:p>
    <w:p>
      <w:r>
        <w:t>Mrs L Lawrence</w:t>
      </w:r>
      <w:r>
        <w:tab/>
      </w:r>
      <w:r>
        <w:tab/>
      </w:r>
      <w:r>
        <w:tab/>
      </w:r>
      <w:r>
        <w:tab/>
        <w:t>Support Assistant</w:t>
      </w:r>
    </w:p>
    <w:p>
      <w:r>
        <w:t xml:space="preserve">Miss C </w:t>
      </w:r>
      <w:proofErr w:type="spellStart"/>
      <w:r>
        <w:t>Bamsey</w:t>
      </w:r>
      <w:proofErr w:type="spellEnd"/>
      <w:r>
        <w:tab/>
      </w:r>
      <w:r>
        <w:tab/>
      </w:r>
      <w:r>
        <w:tab/>
      </w:r>
      <w:r>
        <w:tab/>
        <w:t>Support Assistant</w:t>
      </w:r>
    </w:p>
    <w:p/>
    <w:p>
      <w:pPr>
        <w:rPr>
          <w:b/>
        </w:rPr>
      </w:pPr>
      <w:proofErr w:type="spellStart"/>
      <w:r>
        <w:rPr>
          <w:b/>
        </w:rPr>
        <w:t>Peripatetics</w:t>
      </w:r>
      <w:proofErr w:type="spellEnd"/>
    </w:p>
    <w:p>
      <w:r>
        <w:t>Mr C Thomas</w:t>
      </w:r>
      <w:r>
        <w:tab/>
      </w:r>
      <w:r>
        <w:tab/>
      </w:r>
      <w:r>
        <w:tab/>
      </w:r>
      <w:r>
        <w:tab/>
        <w:t xml:space="preserve">            Music</w:t>
      </w:r>
    </w:p>
    <w:p>
      <w:r>
        <w:t>Mrs A Streefland</w:t>
      </w:r>
      <w:r>
        <w:tab/>
      </w:r>
      <w:r>
        <w:tab/>
      </w:r>
      <w:r>
        <w:tab/>
      </w:r>
      <w:r>
        <w:tab/>
        <w:t>Welsh</w:t>
      </w:r>
    </w:p>
    <w:p/>
    <w:p>
      <w:pPr>
        <w:rPr>
          <w:b/>
        </w:rPr>
      </w:pPr>
      <w:r>
        <w:rPr>
          <w:b/>
        </w:rPr>
        <w:t>LEA</w:t>
      </w:r>
      <w:r>
        <w:rPr>
          <w:b/>
        </w:rPr>
        <w:tab/>
      </w:r>
    </w:p>
    <w:p>
      <w:r>
        <w:t>Mr S Jones                                                      Challenge Advisor</w:t>
      </w:r>
    </w:p>
    <w:p>
      <w:proofErr w:type="spellStart"/>
      <w:r>
        <w:t>Ailyth</w:t>
      </w:r>
      <w:proofErr w:type="spellEnd"/>
      <w:r>
        <w:t xml:space="preserve"> Jackson</w:t>
      </w:r>
      <w:r>
        <w:tab/>
      </w:r>
      <w:r>
        <w:tab/>
      </w:r>
      <w:r>
        <w:tab/>
      </w:r>
      <w:r>
        <w:tab/>
      </w:r>
      <w:r>
        <w:tab/>
        <w:t>School Counsellor</w:t>
      </w:r>
    </w:p>
    <w:p/>
    <w:p>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b/>
          <w:i/>
          <w:snapToGrid w:val="0"/>
          <w:color w:val="000000"/>
          <w:sz w:val="22"/>
          <w:szCs w:val="20"/>
          <w:lang w:eastAsia="en-US"/>
        </w:rPr>
      </w:pPr>
    </w:p>
    <w:p>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snapToGrid w:val="0"/>
          <w:color w:val="000000"/>
          <w:szCs w:val="20"/>
          <w:lang w:eastAsia="en-US"/>
        </w:rPr>
      </w:pPr>
      <w:r>
        <w:rPr>
          <w:b/>
          <w:i/>
          <w:snapToGrid w:val="0"/>
          <w:color w:val="000000"/>
          <w:sz w:val="22"/>
          <w:szCs w:val="20"/>
          <w:lang w:eastAsia="en-US"/>
        </w:rPr>
        <w:t>Headteacher</w:t>
      </w:r>
      <w:r>
        <w:rPr>
          <w:b/>
          <w:i/>
          <w:snapToGrid w:val="0"/>
          <w:color w:val="000000"/>
          <w:sz w:val="22"/>
          <w:szCs w:val="20"/>
          <w:lang w:eastAsia="en-US"/>
        </w:rPr>
        <w:tab/>
      </w:r>
      <w:r>
        <w:rPr>
          <w:snapToGrid w:val="0"/>
          <w:color w:val="000000"/>
          <w:sz w:val="22"/>
          <w:szCs w:val="20"/>
          <w:lang w:eastAsia="en-US"/>
        </w:rPr>
        <w:t xml:space="preserve">Mr C Welsh - manager with overall responsibility for Curriculum and Management structures within the school.   </w:t>
      </w:r>
      <w:r>
        <w:rPr>
          <w:snapToGrid w:val="0"/>
          <w:color w:val="000000"/>
          <w:sz w:val="22"/>
          <w:szCs w:val="20"/>
          <w:lang w:eastAsia="en-US"/>
        </w:rPr>
        <w:tab/>
      </w:r>
      <w:r>
        <w:rPr>
          <w:snapToGrid w:val="0"/>
          <w:color w:val="000000"/>
          <w:sz w:val="22"/>
          <w:szCs w:val="20"/>
          <w:lang w:eastAsia="en-US"/>
        </w:rPr>
        <w:tab/>
      </w:r>
      <w:r>
        <w:rPr>
          <w:snapToGrid w:val="0"/>
          <w:color w:val="000000"/>
          <w:sz w:val="22"/>
          <w:szCs w:val="20"/>
          <w:lang w:eastAsia="en-US"/>
        </w:rPr>
        <w:tab/>
      </w:r>
      <w:r>
        <w:rPr>
          <w:snapToGrid w:val="0"/>
          <w:color w:val="000000"/>
          <w:sz w:val="22"/>
          <w:szCs w:val="20"/>
          <w:lang w:eastAsia="en-US"/>
        </w:rPr>
        <w:tab/>
      </w:r>
      <w:r>
        <w:rPr>
          <w:snapToGrid w:val="0"/>
          <w:color w:val="000000"/>
          <w:sz w:val="22"/>
          <w:szCs w:val="20"/>
          <w:lang w:eastAsia="en-US"/>
        </w:rPr>
        <w:tab/>
        <w:t xml:space="preserve">.                            </w:t>
      </w:r>
    </w:p>
    <w:p>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sz w:val="22"/>
          <w:szCs w:val="20"/>
          <w:lang w:eastAsia="en-US"/>
        </w:rPr>
      </w:pPr>
      <w:r>
        <w:rPr>
          <w:snapToGrid w:val="0"/>
          <w:color w:val="000000"/>
          <w:sz w:val="22"/>
          <w:szCs w:val="20"/>
          <w:lang w:eastAsia="en-US"/>
        </w:rPr>
        <w:tab/>
      </w:r>
    </w:p>
    <w:p>
      <w:pPr>
        <w:jc w:val="center"/>
        <w:rPr>
          <w:b/>
        </w:rPr>
      </w:pPr>
    </w:p>
    <w:p>
      <w:pPr>
        <w:jc w:val="center"/>
        <w:rPr>
          <w:b/>
        </w:rPr>
      </w:pPr>
    </w:p>
    <w:p>
      <w:pPr>
        <w:rPr>
          <w:b/>
          <w:sz w:val="32"/>
          <w:szCs w:val="32"/>
        </w:rPr>
      </w:pPr>
      <w:r>
        <w:rPr>
          <w:b/>
          <w:sz w:val="32"/>
          <w:szCs w:val="32"/>
        </w:rPr>
        <w:br w:type="page"/>
      </w:r>
    </w:p>
    <w:p>
      <w:pPr>
        <w:jc w:val="center"/>
        <w:rPr>
          <w:b/>
          <w:sz w:val="32"/>
          <w:szCs w:val="32"/>
        </w:rPr>
      </w:pPr>
      <w:r>
        <w:rPr>
          <w:b/>
          <w:sz w:val="32"/>
          <w:szCs w:val="32"/>
        </w:rPr>
        <w:lastRenderedPageBreak/>
        <w:t>MISSION STATEMENT</w:t>
      </w:r>
    </w:p>
    <w:p>
      <w:pPr>
        <w:jc w:val="center"/>
        <w:rPr>
          <w:sz w:val="32"/>
          <w:szCs w:val="32"/>
        </w:rPr>
      </w:pPr>
    </w:p>
    <w:p>
      <w:pPr>
        <w:rPr>
          <w:sz w:val="32"/>
          <w:szCs w:val="32"/>
        </w:rPr>
      </w:pPr>
      <w:r>
        <w:rPr>
          <w:sz w:val="32"/>
          <w:szCs w:val="32"/>
        </w:rPr>
        <w:t xml:space="preserve">St Therese’s Catholic Primary School is a Catholic School of the Diocese of </w:t>
      </w:r>
      <w:proofErr w:type="spellStart"/>
      <w:r>
        <w:rPr>
          <w:sz w:val="32"/>
          <w:szCs w:val="32"/>
        </w:rPr>
        <w:t>Menevia</w:t>
      </w:r>
      <w:proofErr w:type="spellEnd"/>
      <w:r>
        <w:rPr>
          <w:sz w:val="32"/>
          <w:szCs w:val="32"/>
        </w:rPr>
        <w:t>.  Our mission is to care, protect and present a model of Christian living for our children that is clear to all.</w:t>
      </w:r>
    </w:p>
    <w:p>
      <w:pPr>
        <w:rPr>
          <w:sz w:val="32"/>
          <w:szCs w:val="32"/>
        </w:rPr>
      </w:pPr>
    </w:p>
    <w:p>
      <w:pPr>
        <w:rPr>
          <w:sz w:val="32"/>
          <w:szCs w:val="32"/>
        </w:rPr>
      </w:pPr>
      <w:r>
        <w:rPr>
          <w:sz w:val="32"/>
          <w:szCs w:val="32"/>
        </w:rPr>
        <w:t>Specifically, we aim to:</w:t>
      </w:r>
    </w:p>
    <w:p>
      <w:pPr>
        <w:rPr>
          <w:sz w:val="32"/>
          <w:szCs w:val="32"/>
        </w:rPr>
      </w:pPr>
    </w:p>
    <w:p>
      <w:pPr>
        <w:ind w:left="720" w:hanging="720"/>
        <w:rPr>
          <w:sz w:val="32"/>
          <w:szCs w:val="32"/>
        </w:rPr>
      </w:pPr>
      <w:r>
        <w:rPr>
          <w:sz w:val="32"/>
          <w:szCs w:val="32"/>
        </w:rPr>
        <w:t>-</w:t>
      </w:r>
      <w:r>
        <w:rPr>
          <w:sz w:val="32"/>
          <w:szCs w:val="32"/>
        </w:rPr>
        <w:tab/>
        <w:t>stand out as a happy caring community, noted for the strength of its beliefs, its ethos and the treatment of the people within it;</w:t>
      </w:r>
    </w:p>
    <w:p>
      <w:pPr>
        <w:rPr>
          <w:sz w:val="32"/>
          <w:szCs w:val="32"/>
        </w:rPr>
      </w:pPr>
    </w:p>
    <w:p>
      <w:pPr>
        <w:ind w:left="720" w:hanging="720"/>
        <w:rPr>
          <w:sz w:val="32"/>
          <w:szCs w:val="32"/>
        </w:rPr>
      </w:pPr>
      <w:r>
        <w:rPr>
          <w:sz w:val="32"/>
          <w:szCs w:val="32"/>
        </w:rPr>
        <w:t>-</w:t>
      </w:r>
      <w:r>
        <w:rPr>
          <w:sz w:val="32"/>
          <w:szCs w:val="32"/>
        </w:rPr>
        <w:tab/>
        <w:t>provide an education that develops the God-given gifts of the whole person irrespective of faith, age, gender, ability or ethnicity;</w:t>
      </w:r>
    </w:p>
    <w:p>
      <w:pPr>
        <w:rPr>
          <w:sz w:val="32"/>
          <w:szCs w:val="32"/>
        </w:rPr>
      </w:pPr>
    </w:p>
    <w:p>
      <w:pPr>
        <w:rPr>
          <w:sz w:val="32"/>
          <w:szCs w:val="32"/>
        </w:rPr>
      </w:pPr>
      <w:r>
        <w:rPr>
          <w:sz w:val="32"/>
          <w:szCs w:val="32"/>
        </w:rPr>
        <w:t>-</w:t>
      </w:r>
      <w:r>
        <w:rPr>
          <w:sz w:val="32"/>
          <w:szCs w:val="32"/>
        </w:rPr>
        <w:tab/>
        <w:t>celebrate, through prayer and worship, all that God has given us;</w:t>
      </w:r>
    </w:p>
    <w:p>
      <w:pPr>
        <w:rPr>
          <w:sz w:val="32"/>
          <w:szCs w:val="32"/>
        </w:rPr>
      </w:pPr>
    </w:p>
    <w:p>
      <w:pPr>
        <w:ind w:left="720" w:hanging="720"/>
        <w:rPr>
          <w:sz w:val="32"/>
          <w:szCs w:val="32"/>
        </w:rPr>
      </w:pPr>
      <w:r>
        <w:rPr>
          <w:sz w:val="32"/>
          <w:szCs w:val="32"/>
        </w:rPr>
        <w:t>-</w:t>
      </w:r>
      <w:r>
        <w:rPr>
          <w:sz w:val="32"/>
          <w:szCs w:val="32"/>
        </w:rPr>
        <w:tab/>
        <w:t>develop the relationship between the school, home, parish and the local community;</w:t>
      </w:r>
    </w:p>
    <w:p>
      <w:pPr>
        <w:rPr>
          <w:sz w:val="32"/>
          <w:szCs w:val="32"/>
        </w:rPr>
      </w:pPr>
    </w:p>
    <w:p>
      <w:pPr>
        <w:rPr>
          <w:sz w:val="32"/>
          <w:szCs w:val="32"/>
        </w:rPr>
      </w:pPr>
      <w:r>
        <w:rPr>
          <w:sz w:val="32"/>
          <w:szCs w:val="32"/>
        </w:rPr>
        <w:t>-</w:t>
      </w:r>
      <w:r>
        <w:rPr>
          <w:sz w:val="32"/>
          <w:szCs w:val="32"/>
        </w:rPr>
        <w:tab/>
        <w:t>be a witness of Christ’s values to the wider world</w:t>
      </w:r>
    </w:p>
    <w:p/>
    <w:p/>
    <w:p>
      <w:r>
        <w:rPr>
          <w:noProof/>
        </w:rPr>
        <w:drawing>
          <wp:anchor distT="0" distB="0" distL="114300" distR="114300" simplePos="0" relativeHeight="251664384" behindDoc="1" locked="0" layoutInCell="1" allowOverlap="1">
            <wp:simplePos x="0" y="0"/>
            <wp:positionH relativeFrom="column">
              <wp:posOffset>242570</wp:posOffset>
            </wp:positionH>
            <wp:positionV relativeFrom="paragraph">
              <wp:posOffset>89716</wp:posOffset>
            </wp:positionV>
            <wp:extent cx="3562350" cy="267063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6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64077" cy="2671925"/>
                    </a:xfrm>
                    <a:prstGeom prst="rect">
                      <a:avLst/>
                    </a:prstGeom>
                  </pic:spPr>
                </pic:pic>
              </a:graphicData>
            </a:graphic>
            <wp14:sizeRelH relativeFrom="page">
              <wp14:pctWidth>0</wp14:pctWidth>
            </wp14:sizeRelH>
            <wp14:sizeRelV relativeFrom="page">
              <wp14:pctHeight>0</wp14:pctHeight>
            </wp14:sizeRelV>
          </wp:anchor>
        </w:drawing>
      </w:r>
    </w:p>
    <w:p/>
    <w:p>
      <w:r>
        <w:rPr>
          <w:noProof/>
        </w:rPr>
        <w:drawing>
          <wp:anchor distT="0" distB="0" distL="114300" distR="114300" simplePos="0" relativeHeight="251665408" behindDoc="0" locked="0" layoutInCell="1" allowOverlap="1">
            <wp:simplePos x="0" y="0"/>
            <wp:positionH relativeFrom="column">
              <wp:posOffset>3442335</wp:posOffset>
            </wp:positionH>
            <wp:positionV relativeFrom="paragraph">
              <wp:posOffset>106045</wp:posOffset>
            </wp:positionV>
            <wp:extent cx="2636520" cy="1977390"/>
            <wp:effectExtent l="5715"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75.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636520" cy="1977390"/>
                    </a:xfrm>
                    <a:prstGeom prst="rect">
                      <a:avLst/>
                    </a:prstGeom>
                  </pic:spPr>
                </pic:pic>
              </a:graphicData>
            </a:graphic>
            <wp14:sizeRelH relativeFrom="page">
              <wp14:pctWidth>0</wp14:pctWidth>
            </wp14:sizeRelH>
            <wp14:sizeRelV relativeFrom="page">
              <wp14:pctHeight>0</wp14:pctHeight>
            </wp14:sizeRelV>
          </wp:anchor>
        </w:drawing>
      </w:r>
    </w:p>
    <w:p/>
    <w:p/>
    <w:p/>
    <w:p/>
    <w:p/>
    <w:p/>
    <w:p/>
    <w:p/>
    <w:p/>
    <w:p/>
    <w:p/>
    <w:p/>
    <w:p/>
    <w:p/>
    <w:p/>
    <w:p>
      <w:pPr>
        <w:rPr>
          <w:b/>
        </w:rPr>
      </w:pPr>
      <w:r>
        <w:rPr>
          <w:b/>
        </w:rPr>
        <w:br w:type="page"/>
      </w:r>
    </w:p>
    <w:p>
      <w:pPr>
        <w:jc w:val="center"/>
        <w:rPr>
          <w:b/>
        </w:rPr>
      </w:pPr>
      <w:r>
        <w:rPr>
          <w:b/>
        </w:rPr>
        <w:lastRenderedPageBreak/>
        <w:t>ADMISSIONS POLICY</w:t>
      </w:r>
    </w:p>
    <w:p>
      <w:pPr>
        <w:jc w:val="center"/>
        <w:rPr>
          <w:b/>
        </w:rPr>
      </w:pPr>
    </w:p>
    <w:p>
      <w:pPr>
        <w:jc w:val="center"/>
      </w:pPr>
      <w:r>
        <w:rPr>
          <w:b/>
        </w:rPr>
        <w:t xml:space="preserve">Admissions Policy and Oversubscription Criteria </w:t>
      </w:r>
    </w:p>
    <w:p/>
    <w:p>
      <w:pPr>
        <w:rPr>
          <w:i/>
        </w:rPr>
      </w:pPr>
      <w:r>
        <w:t xml:space="preserve">Indicated Admission Number:   </w:t>
      </w:r>
      <w:r>
        <w:rPr>
          <w:b/>
        </w:rPr>
        <w:t xml:space="preserve">30   </w:t>
      </w:r>
    </w:p>
    <w:p>
      <w:pPr>
        <w:widowControl w:val="0"/>
        <w:overflowPunct w:val="0"/>
        <w:autoSpaceDE w:val="0"/>
        <w:autoSpaceDN w:val="0"/>
        <w:adjustRightInd w:val="0"/>
        <w:spacing w:after="240"/>
        <w:textAlignment w:val="baseline"/>
        <w:rPr>
          <w:rFonts w:eastAsia="Calibri"/>
          <w:lang w:eastAsia="en-US"/>
        </w:rPr>
      </w:pPr>
      <w:r>
        <w:rPr>
          <w:rFonts w:eastAsia="Calibri"/>
          <w:lang w:eastAsia="en-US"/>
        </w:rPr>
        <w:t xml:space="preserve">St Therese’s Catholic Primary School will act in accordance with all relevant provisions of the statutory codes of practice (the Welsh Assembly Government School Admissions Code and the School Admission Appeals Code of Practice) as they apply at any given time to maintained schools and with the law on admissions as it applies to maintained schools.  </w:t>
      </w:r>
    </w:p>
    <w:p>
      <w:pPr>
        <w:widowControl w:val="0"/>
        <w:overflowPunct w:val="0"/>
        <w:autoSpaceDE w:val="0"/>
        <w:autoSpaceDN w:val="0"/>
        <w:adjustRightInd w:val="0"/>
        <w:spacing w:after="240"/>
        <w:textAlignment w:val="baseline"/>
        <w:rPr>
          <w:rFonts w:eastAsia="Calibri"/>
          <w:lang w:eastAsia="en-US"/>
        </w:rPr>
      </w:pPr>
      <w:r>
        <w:rPr>
          <w:rFonts w:eastAsia="Calibri"/>
          <w:lang w:eastAsia="en-US"/>
        </w:rPr>
        <w:t xml:space="preserve">Reference in the codes to “admission authorities” shall be deemed to be references to the Voluntary Aided Governing Body of St Therese’s Catholic Primary School. References to “the Local Authority” or “LA” shall be deemed to be references to Neath Port Talbot. In particular, St Therese’s Catholic Primary School will take the advice of the Diocese of </w:t>
      </w:r>
      <w:proofErr w:type="spellStart"/>
      <w:r>
        <w:rPr>
          <w:rFonts w:eastAsia="Calibri"/>
          <w:lang w:eastAsia="en-US"/>
        </w:rPr>
        <w:t>Menevia</w:t>
      </w:r>
      <w:proofErr w:type="spellEnd"/>
      <w:r>
        <w:rPr>
          <w:rFonts w:eastAsia="Calibri"/>
          <w:lang w:eastAsia="en-US"/>
        </w:rPr>
        <w:t xml:space="preserve"> and will participate in the co-ordinated admission arrangements operated by Neath Port Talbot.</w:t>
      </w:r>
    </w:p>
    <w:p>
      <w:pPr>
        <w:widowControl w:val="0"/>
        <w:overflowPunct w:val="0"/>
        <w:autoSpaceDE w:val="0"/>
        <w:autoSpaceDN w:val="0"/>
        <w:adjustRightInd w:val="0"/>
        <w:textAlignment w:val="baseline"/>
        <w:rPr>
          <w:rFonts w:eastAsia="Calibri"/>
          <w:lang w:eastAsia="en-US"/>
        </w:rPr>
      </w:pPr>
      <w:r>
        <w:rPr>
          <w:rFonts w:eastAsia="Calibri"/>
          <w:lang w:eastAsia="en-US"/>
        </w:rPr>
        <w:t xml:space="preserve">In line with Neath Port Talbot schools’ admission policies, application for admission to St Therese’s Catholic Primary School will be made in line with parental preference. </w:t>
      </w:r>
    </w:p>
    <w:p>
      <w:pPr>
        <w:widowControl w:val="0"/>
        <w:overflowPunct w:val="0"/>
        <w:autoSpaceDE w:val="0"/>
        <w:autoSpaceDN w:val="0"/>
        <w:adjustRightInd w:val="0"/>
        <w:textAlignment w:val="baseline"/>
        <w:rPr>
          <w:rFonts w:eastAsia="Calibri"/>
          <w:lang w:eastAsia="en-US"/>
        </w:rPr>
      </w:pPr>
    </w:p>
    <w:p>
      <w:pPr>
        <w:widowControl w:val="0"/>
        <w:overflowPunct w:val="0"/>
        <w:autoSpaceDE w:val="0"/>
        <w:autoSpaceDN w:val="0"/>
        <w:adjustRightInd w:val="0"/>
        <w:textAlignment w:val="baseline"/>
        <w:rPr>
          <w:rFonts w:eastAsia="Calibri"/>
          <w:b/>
          <w:lang w:eastAsia="en-US"/>
        </w:rPr>
      </w:pPr>
    </w:p>
    <w:p>
      <w:pPr>
        <w:widowControl w:val="0"/>
        <w:jc w:val="center"/>
        <w:outlineLvl w:val="0"/>
        <w:rPr>
          <w:rFonts w:ascii="Arial" w:eastAsia="Arial Unicode MS" w:hAnsi="Arial" w:cs="Arial"/>
          <w:b/>
          <w:color w:val="000000"/>
          <w:sz w:val="22"/>
          <w:szCs w:val="22"/>
          <w:u w:val="single" w:color="000000"/>
        </w:rPr>
      </w:pPr>
      <w:r>
        <w:rPr>
          <w:rFonts w:ascii="Arial" w:eastAsia="Arial Unicode MS" w:hAnsi="Arial" w:cs="Arial"/>
          <w:b/>
          <w:color w:val="000000"/>
          <w:sz w:val="22"/>
          <w:szCs w:val="22"/>
          <w:u w:val="single" w:color="000000"/>
        </w:rPr>
        <w:t>Admissions Criteria</w:t>
      </w:r>
    </w:p>
    <w:p>
      <w:pPr>
        <w:widowControl w:val="0"/>
        <w:jc w:val="center"/>
        <w:outlineLvl w:val="0"/>
        <w:rPr>
          <w:rFonts w:ascii="Arial" w:eastAsia="Arial Unicode MS" w:hAnsi="Arial" w:cs="Arial"/>
          <w:b/>
          <w:color w:val="000000"/>
          <w:sz w:val="22"/>
          <w:szCs w:val="22"/>
          <w:u w:val="single" w:color="000000"/>
        </w:rPr>
      </w:pPr>
    </w:p>
    <w:p>
      <w:pPr>
        <w:widowControl w:val="0"/>
        <w:spacing w:line="221" w:lineRule="auto"/>
        <w:outlineLvl w:val="0"/>
        <w:rPr>
          <w:rFonts w:eastAsia="Arial Unicode MS"/>
          <w:color w:val="000000"/>
          <w:u w:color="000000"/>
        </w:rPr>
      </w:pPr>
      <w:r>
        <w:rPr>
          <w:rFonts w:eastAsia="Arial Unicode MS"/>
          <w:color w:val="000000"/>
          <w:u w:color="000000"/>
        </w:rPr>
        <w:t>Where the number of applications exceeds the number of places available, the Governing Body will apply the following over-subscription criteria in priority order:</w:t>
      </w:r>
    </w:p>
    <w:p>
      <w:pPr>
        <w:widowControl w:val="0"/>
        <w:spacing w:line="221" w:lineRule="auto"/>
        <w:outlineLvl w:val="0"/>
        <w:rPr>
          <w:rFonts w:eastAsia="Arial Unicode MS"/>
          <w:color w:val="000000"/>
          <w:u w:color="000000"/>
        </w:rPr>
      </w:pPr>
    </w:p>
    <w:p>
      <w:pPr>
        <w:widowControl w:val="0"/>
        <w:numPr>
          <w:ilvl w:val="0"/>
          <w:numId w:val="25"/>
        </w:numPr>
        <w:tabs>
          <w:tab w:val="num" w:pos="567"/>
        </w:tabs>
        <w:ind w:left="567" w:hanging="567"/>
        <w:outlineLvl w:val="0"/>
        <w:rPr>
          <w:rFonts w:eastAsia="Arial Unicode MS"/>
          <w:color w:val="000000"/>
          <w:u w:color="000000"/>
        </w:rPr>
      </w:pPr>
      <w:r>
        <w:rPr>
          <w:rFonts w:eastAsia="Arial Unicode MS"/>
          <w:color w:val="000000"/>
          <w:u w:color="000000"/>
        </w:rPr>
        <w:t>Baptised Catholic ‘Looked After’ children, in the care of a local authority, within the parishes served by the school.</w:t>
      </w:r>
    </w:p>
    <w:p>
      <w:pPr>
        <w:widowControl w:val="0"/>
        <w:ind w:left="567"/>
        <w:outlineLvl w:val="0"/>
        <w:rPr>
          <w:rFonts w:eastAsia="Arial Unicode MS"/>
          <w:color w:val="000000"/>
          <w:u w:color="000000"/>
        </w:rPr>
      </w:pPr>
    </w:p>
    <w:p>
      <w:pPr>
        <w:widowControl w:val="0"/>
        <w:tabs>
          <w:tab w:val="num" w:pos="567"/>
        </w:tabs>
        <w:ind w:left="567" w:hanging="567"/>
        <w:outlineLvl w:val="0"/>
        <w:rPr>
          <w:rFonts w:eastAsia="Arial Unicode MS"/>
          <w:color w:val="000000"/>
          <w:u w:color="000000"/>
        </w:rPr>
      </w:pPr>
      <w:r>
        <w:rPr>
          <w:rFonts w:eastAsia="Arial Unicode MS"/>
          <w:color w:val="000000"/>
          <w:u w:color="000000"/>
        </w:rPr>
        <w:t xml:space="preserve">2. </w:t>
      </w:r>
      <w:r>
        <w:rPr>
          <w:rFonts w:eastAsia="Arial Unicode MS"/>
          <w:color w:val="000000"/>
          <w:u w:color="000000"/>
        </w:rPr>
        <w:tab/>
      </w:r>
      <w:proofErr w:type="gramStart"/>
      <w:r>
        <w:rPr>
          <w:rFonts w:eastAsia="Arial Unicode MS"/>
          <w:color w:val="000000"/>
          <w:u w:color="000000"/>
        </w:rPr>
        <w:t>Looked</w:t>
      </w:r>
      <w:proofErr w:type="gramEnd"/>
      <w:r>
        <w:rPr>
          <w:rFonts w:eastAsia="Arial Unicode MS"/>
          <w:color w:val="000000"/>
          <w:u w:color="000000"/>
        </w:rPr>
        <w:t xml:space="preserve"> After Children who are in the care of a local authority (children in care) or provided with accommodation by them (e.g. children with foster parents) </w:t>
      </w:r>
      <w:r>
        <w:rPr>
          <w:rFonts w:eastAsia="Arial Unicode MS"/>
          <w:color w:val="000000"/>
          <w:u w:color="000000"/>
        </w:rPr>
        <w:br/>
      </w:r>
    </w:p>
    <w:p>
      <w:pPr>
        <w:widowControl w:val="0"/>
        <w:tabs>
          <w:tab w:val="num" w:pos="567"/>
        </w:tabs>
        <w:ind w:left="567" w:hanging="567"/>
        <w:outlineLvl w:val="0"/>
        <w:rPr>
          <w:rFonts w:eastAsia="Arial Unicode MS"/>
          <w:color w:val="000000"/>
          <w:u w:color="000000"/>
        </w:rPr>
      </w:pPr>
      <w:r>
        <w:rPr>
          <w:rFonts w:eastAsia="Arial Unicode MS"/>
          <w:color w:val="000000"/>
          <w:u w:color="000000"/>
        </w:rPr>
        <w:t xml:space="preserve">3. </w:t>
      </w:r>
      <w:r>
        <w:rPr>
          <w:rFonts w:eastAsia="Arial Unicode MS"/>
          <w:color w:val="000000"/>
          <w:u w:color="000000"/>
        </w:rPr>
        <w:tab/>
        <w:t xml:space="preserve">Baptised Catholic children within the parishes served by the school. </w:t>
      </w:r>
      <w:r>
        <w:rPr>
          <w:rFonts w:eastAsia="Arial Unicode MS"/>
          <w:color w:val="000000"/>
          <w:u w:color="000000"/>
        </w:rPr>
        <w:br/>
      </w:r>
    </w:p>
    <w:p>
      <w:pPr>
        <w:widowControl w:val="0"/>
        <w:tabs>
          <w:tab w:val="num" w:pos="567"/>
        </w:tabs>
        <w:ind w:left="567" w:hanging="567"/>
        <w:outlineLvl w:val="0"/>
        <w:rPr>
          <w:rFonts w:eastAsia="Arial Unicode MS"/>
          <w:color w:val="000000"/>
          <w:u w:color="000000"/>
        </w:rPr>
      </w:pPr>
      <w:r>
        <w:rPr>
          <w:rFonts w:eastAsia="Arial Unicode MS"/>
          <w:color w:val="000000"/>
          <w:u w:color="000000"/>
        </w:rPr>
        <w:t xml:space="preserve">4. </w:t>
      </w:r>
      <w:r>
        <w:rPr>
          <w:rFonts w:eastAsia="Arial Unicode MS"/>
          <w:color w:val="000000"/>
          <w:u w:color="000000"/>
        </w:rPr>
        <w:tab/>
        <w:t xml:space="preserve">Other Baptised Catholic children. </w:t>
      </w:r>
      <w:r>
        <w:rPr>
          <w:rFonts w:eastAsia="Arial Unicode MS"/>
          <w:color w:val="000000"/>
          <w:u w:color="000000"/>
        </w:rPr>
        <w:br/>
      </w:r>
    </w:p>
    <w:p>
      <w:pPr>
        <w:widowControl w:val="0"/>
        <w:tabs>
          <w:tab w:val="num" w:pos="567"/>
        </w:tabs>
        <w:ind w:left="567" w:hanging="567"/>
        <w:outlineLvl w:val="0"/>
        <w:rPr>
          <w:rFonts w:eastAsia="Arial Unicode MS"/>
          <w:color w:val="000000"/>
          <w:u w:color="000000"/>
        </w:rPr>
      </w:pPr>
      <w:r>
        <w:rPr>
          <w:rFonts w:eastAsia="Arial Unicode MS"/>
          <w:color w:val="000000"/>
          <w:u w:color="000000"/>
        </w:rPr>
        <w:t xml:space="preserve">5.  </w:t>
      </w:r>
      <w:r>
        <w:rPr>
          <w:rFonts w:eastAsia="Arial Unicode MS"/>
          <w:color w:val="000000"/>
          <w:u w:color="000000"/>
        </w:rPr>
        <w:tab/>
        <w:t xml:space="preserve">Baptised Catholic children who have a brother or a sister at the school at the time of likely admission.  </w:t>
      </w:r>
      <w:r>
        <w:rPr>
          <w:rFonts w:eastAsia="Arial Unicode MS"/>
          <w:color w:val="000000"/>
          <w:u w:color="000000"/>
        </w:rPr>
        <w:br/>
      </w:r>
    </w:p>
    <w:p>
      <w:pPr>
        <w:widowControl w:val="0"/>
        <w:tabs>
          <w:tab w:val="num" w:pos="567"/>
        </w:tabs>
        <w:ind w:left="567" w:hanging="567"/>
        <w:outlineLvl w:val="0"/>
        <w:rPr>
          <w:rFonts w:eastAsia="Arial Unicode MS"/>
          <w:color w:val="000000"/>
          <w:u w:color="000000"/>
        </w:rPr>
      </w:pPr>
      <w:r>
        <w:rPr>
          <w:rFonts w:eastAsia="Arial Unicode MS"/>
          <w:color w:val="000000"/>
          <w:u w:color="000000"/>
        </w:rPr>
        <w:t xml:space="preserve">6. </w:t>
      </w:r>
      <w:r>
        <w:rPr>
          <w:rFonts w:eastAsia="Arial Unicode MS"/>
          <w:color w:val="000000"/>
          <w:u w:color="000000"/>
        </w:rPr>
        <w:tab/>
        <w:t xml:space="preserve">Any other children who have a brother or sister in the school at the time of admission.  </w:t>
      </w:r>
    </w:p>
    <w:p>
      <w:pPr>
        <w:widowControl w:val="0"/>
        <w:tabs>
          <w:tab w:val="num" w:pos="567"/>
        </w:tabs>
        <w:ind w:left="567" w:hanging="567"/>
        <w:outlineLvl w:val="0"/>
        <w:rPr>
          <w:rFonts w:eastAsia="Arial Unicode MS"/>
          <w:color w:val="000000"/>
          <w:u w:color="000000"/>
        </w:rPr>
      </w:pPr>
    </w:p>
    <w:p>
      <w:pPr>
        <w:widowControl w:val="0"/>
        <w:tabs>
          <w:tab w:val="num" w:pos="567"/>
        </w:tabs>
        <w:ind w:left="567" w:hanging="567"/>
        <w:outlineLvl w:val="0"/>
        <w:rPr>
          <w:rFonts w:eastAsia="Arial Unicode MS"/>
          <w:color w:val="000000"/>
          <w:u w:color="000000"/>
        </w:rPr>
      </w:pPr>
      <w:r>
        <w:rPr>
          <w:rFonts w:eastAsia="Arial Unicode MS"/>
          <w:color w:val="000000"/>
          <w:u w:color="000000"/>
        </w:rPr>
        <w:t xml:space="preserve">7. </w:t>
      </w:r>
      <w:r>
        <w:rPr>
          <w:rFonts w:eastAsia="Arial Unicode MS"/>
          <w:color w:val="000000"/>
          <w:u w:color="000000"/>
        </w:rPr>
        <w:tab/>
        <w:t>Children of other Christian Denominations whose parents seek Catholic schooling.</w:t>
      </w:r>
    </w:p>
    <w:p>
      <w:pPr>
        <w:widowControl w:val="0"/>
        <w:tabs>
          <w:tab w:val="num" w:pos="567"/>
        </w:tabs>
        <w:ind w:left="567" w:hanging="567"/>
        <w:outlineLvl w:val="0"/>
        <w:rPr>
          <w:rFonts w:eastAsia="Arial Unicode MS"/>
          <w:color w:val="000000"/>
          <w:u w:color="000000"/>
        </w:rPr>
      </w:pPr>
    </w:p>
    <w:p>
      <w:pPr>
        <w:widowControl w:val="0"/>
        <w:tabs>
          <w:tab w:val="num" w:pos="567"/>
        </w:tabs>
        <w:ind w:left="567" w:hanging="567"/>
        <w:outlineLvl w:val="0"/>
        <w:rPr>
          <w:rFonts w:eastAsia="Arial Unicode MS"/>
          <w:color w:val="000000"/>
          <w:u w:color="000000"/>
        </w:rPr>
      </w:pPr>
      <w:r>
        <w:rPr>
          <w:rFonts w:eastAsia="Arial Unicode MS"/>
          <w:color w:val="000000"/>
          <w:u w:color="000000"/>
        </w:rPr>
        <w:t xml:space="preserve">8. </w:t>
      </w:r>
      <w:r>
        <w:rPr>
          <w:rFonts w:eastAsia="Arial Unicode MS"/>
          <w:color w:val="000000"/>
          <w:u w:color="000000"/>
        </w:rPr>
        <w:tab/>
        <w:t>Children of other faiths whose parents seek Catholic education for their child.</w:t>
      </w:r>
    </w:p>
    <w:p>
      <w:pPr>
        <w:tabs>
          <w:tab w:val="num" w:pos="567"/>
        </w:tabs>
        <w:ind w:left="567" w:hanging="567"/>
        <w:jc w:val="both"/>
        <w:outlineLvl w:val="0"/>
        <w:rPr>
          <w:rFonts w:eastAsia="Arial Unicode MS"/>
          <w:color w:val="000000"/>
          <w:u w:color="000000"/>
        </w:rPr>
      </w:pPr>
    </w:p>
    <w:p>
      <w:pPr>
        <w:tabs>
          <w:tab w:val="num" w:pos="567"/>
        </w:tabs>
        <w:ind w:left="567" w:hanging="567"/>
        <w:jc w:val="both"/>
        <w:outlineLvl w:val="0"/>
        <w:rPr>
          <w:rFonts w:eastAsia="Arial Unicode MS"/>
          <w:color w:val="000000"/>
          <w:u w:color="000000"/>
        </w:rPr>
      </w:pPr>
      <w:r>
        <w:rPr>
          <w:rFonts w:eastAsia="Arial Unicode MS"/>
          <w:color w:val="000000"/>
          <w:u w:color="000000"/>
        </w:rPr>
        <w:t xml:space="preserve">9. </w:t>
      </w:r>
      <w:r>
        <w:rPr>
          <w:rFonts w:eastAsia="Arial Unicode MS"/>
          <w:color w:val="000000"/>
          <w:u w:color="000000"/>
        </w:rPr>
        <w:tab/>
        <w:t xml:space="preserve">Any other children whose parents seek Catholic education for their child.  </w:t>
      </w:r>
    </w:p>
    <w:p>
      <w:pPr>
        <w:tabs>
          <w:tab w:val="num" w:pos="567"/>
        </w:tabs>
        <w:ind w:left="567" w:hanging="567"/>
        <w:jc w:val="both"/>
        <w:outlineLvl w:val="0"/>
        <w:rPr>
          <w:rFonts w:eastAsia="Arial Unicode MS"/>
          <w:color w:val="000000"/>
          <w:u w:color="000000"/>
        </w:rPr>
      </w:pPr>
    </w:p>
    <w:p>
      <w:pPr>
        <w:tabs>
          <w:tab w:val="num" w:pos="567"/>
        </w:tabs>
        <w:ind w:left="567" w:hanging="567"/>
        <w:jc w:val="both"/>
        <w:outlineLvl w:val="0"/>
        <w:rPr>
          <w:rFonts w:eastAsia="Arial Unicode MS"/>
          <w:color w:val="000000"/>
          <w:u w:color="000000"/>
        </w:rPr>
      </w:pPr>
      <w:r>
        <w:rPr>
          <w:rFonts w:eastAsia="Arial Unicode MS"/>
          <w:color w:val="000000"/>
          <w:u w:color="000000"/>
        </w:rPr>
        <w:t xml:space="preserve">10. </w:t>
      </w:r>
      <w:r>
        <w:rPr>
          <w:rFonts w:eastAsia="Arial Unicode MS"/>
          <w:color w:val="000000"/>
          <w:u w:color="000000"/>
        </w:rPr>
        <w:tab/>
        <w:t>Children for whom the LEA has specifically asked for a place at the school.</w:t>
      </w:r>
    </w:p>
    <w:p>
      <w:pPr>
        <w:tabs>
          <w:tab w:val="num" w:pos="567"/>
        </w:tabs>
        <w:ind w:left="567" w:hanging="567"/>
        <w:jc w:val="both"/>
        <w:outlineLvl w:val="0"/>
        <w:rPr>
          <w:rFonts w:eastAsia="Arial Unicode MS"/>
          <w:color w:val="000000"/>
          <w:u w:color="000000"/>
        </w:rPr>
      </w:pPr>
    </w:p>
    <w:p>
      <w:pPr>
        <w:jc w:val="both"/>
        <w:rPr>
          <w:b/>
          <w:u w:val="single"/>
          <w:lang w:eastAsia="en-US"/>
        </w:rPr>
      </w:pPr>
      <w:r>
        <w:rPr>
          <w:b/>
          <w:u w:val="single"/>
          <w:lang w:eastAsia="en-US"/>
        </w:rPr>
        <w:t>Tie breaker for all categories</w:t>
      </w:r>
    </w:p>
    <w:p>
      <w:pPr>
        <w:jc w:val="both"/>
        <w:rPr>
          <w:u w:val="single"/>
          <w:lang w:eastAsia="en-US"/>
        </w:rPr>
      </w:pPr>
    </w:p>
    <w:p>
      <w:pPr>
        <w:rPr>
          <w:lang w:eastAsia="en-US"/>
        </w:rPr>
      </w:pPr>
      <w:r>
        <w:rPr>
          <w:lang w:eastAsia="en-US"/>
        </w:rPr>
        <w:t xml:space="preserve">In the event of a tie breaker being required in any of the categories above, the governors will admit those applicants who live nearest the school. In the case of a child whose parents have joint/shared responsibility the parent who has the greater responsibility during the school week </w:t>
      </w:r>
      <w:r>
        <w:rPr>
          <w:lang w:eastAsia="en-US"/>
        </w:rPr>
        <w:lastRenderedPageBreak/>
        <w:t>and whose residence is nearer the school will be the determining factor. Proof of residency will be required in the form of one of the following:</w:t>
      </w:r>
    </w:p>
    <w:p>
      <w:pPr>
        <w:jc w:val="both"/>
        <w:rPr>
          <w:lang w:eastAsia="en-US"/>
        </w:rPr>
      </w:pPr>
    </w:p>
    <w:p>
      <w:pPr>
        <w:numPr>
          <w:ilvl w:val="0"/>
          <w:numId w:val="33"/>
        </w:numPr>
        <w:jc w:val="both"/>
        <w:rPr>
          <w:lang w:eastAsia="en-US"/>
        </w:rPr>
      </w:pPr>
      <w:r>
        <w:rPr>
          <w:lang w:eastAsia="en-US"/>
        </w:rPr>
        <w:t>Current council tax notification letter for the address on the application</w:t>
      </w:r>
    </w:p>
    <w:p>
      <w:pPr>
        <w:numPr>
          <w:ilvl w:val="0"/>
          <w:numId w:val="33"/>
        </w:numPr>
        <w:jc w:val="both"/>
        <w:rPr>
          <w:lang w:eastAsia="en-US"/>
        </w:rPr>
      </w:pPr>
      <w:r>
        <w:rPr>
          <w:lang w:eastAsia="en-US"/>
        </w:rPr>
        <w:t>Current child tax credit note</w:t>
      </w:r>
    </w:p>
    <w:p>
      <w:pPr>
        <w:numPr>
          <w:ilvl w:val="0"/>
          <w:numId w:val="33"/>
        </w:numPr>
        <w:jc w:val="both"/>
        <w:rPr>
          <w:lang w:eastAsia="en-US"/>
        </w:rPr>
      </w:pPr>
      <w:r>
        <w:rPr>
          <w:lang w:eastAsia="en-US"/>
        </w:rPr>
        <w:t>Current child benefit notification letter</w:t>
      </w:r>
    </w:p>
    <w:p>
      <w:pPr>
        <w:numPr>
          <w:ilvl w:val="0"/>
          <w:numId w:val="33"/>
        </w:numPr>
        <w:jc w:val="both"/>
        <w:rPr>
          <w:lang w:eastAsia="en-US"/>
        </w:rPr>
      </w:pPr>
      <w:r>
        <w:rPr>
          <w:lang w:eastAsia="en-US"/>
        </w:rPr>
        <w:t>Current income support notification</w:t>
      </w:r>
    </w:p>
    <w:p>
      <w:pPr>
        <w:numPr>
          <w:ilvl w:val="0"/>
          <w:numId w:val="33"/>
        </w:numPr>
        <w:jc w:val="both"/>
        <w:rPr>
          <w:lang w:eastAsia="en-US"/>
        </w:rPr>
      </w:pPr>
      <w:r>
        <w:rPr>
          <w:lang w:eastAsia="en-US"/>
        </w:rPr>
        <w:t>Current pension award notification</w:t>
      </w:r>
    </w:p>
    <w:p>
      <w:pPr>
        <w:numPr>
          <w:ilvl w:val="0"/>
          <w:numId w:val="33"/>
        </w:numPr>
        <w:jc w:val="both"/>
        <w:rPr>
          <w:lang w:eastAsia="en-US"/>
        </w:rPr>
      </w:pPr>
      <w:r>
        <w:rPr>
          <w:lang w:eastAsia="en-US"/>
        </w:rPr>
        <w:t>Current housing benefit notification</w:t>
      </w:r>
    </w:p>
    <w:p>
      <w:pPr>
        <w:jc w:val="both"/>
        <w:rPr>
          <w:lang w:eastAsia="en-US"/>
        </w:rPr>
      </w:pPr>
    </w:p>
    <w:p>
      <w:pPr>
        <w:rPr>
          <w:lang w:eastAsia="en-US"/>
        </w:rPr>
      </w:pPr>
      <w:r>
        <w:rPr>
          <w:lang w:eastAsia="en-US"/>
        </w:rPr>
        <w:t>The governors will use the shortest walking route calculated using Ordnance Survey customised route data from the front door of the school to the front door of the house or flat of the applicant. Where necessary, the governors will request assistance from the local authority to determine the shortest route.</w:t>
      </w:r>
    </w:p>
    <w:p>
      <w:pPr>
        <w:jc w:val="both"/>
        <w:rPr>
          <w:lang w:eastAsia="en-US"/>
        </w:rPr>
      </w:pPr>
    </w:p>
    <w:p>
      <w:pPr>
        <w:jc w:val="both"/>
        <w:rPr>
          <w:b/>
          <w:u w:val="single"/>
          <w:lang w:eastAsia="en-US"/>
        </w:rPr>
      </w:pPr>
      <w:r>
        <w:rPr>
          <w:b/>
          <w:u w:val="single"/>
          <w:lang w:eastAsia="en-US"/>
        </w:rPr>
        <w:t>Waiting List</w:t>
      </w:r>
    </w:p>
    <w:p>
      <w:pPr>
        <w:jc w:val="both"/>
        <w:rPr>
          <w:u w:val="single"/>
          <w:lang w:eastAsia="en-US"/>
        </w:rPr>
      </w:pPr>
    </w:p>
    <w:p>
      <w:pPr>
        <w:widowControl w:val="0"/>
        <w:outlineLvl w:val="0"/>
        <w:rPr>
          <w:rFonts w:eastAsia="Arial Unicode MS"/>
          <w:color w:val="000000"/>
          <w:u w:color="000000"/>
        </w:rPr>
      </w:pPr>
      <w:r>
        <w:rPr>
          <w:rFonts w:eastAsia="Arial Unicode MS"/>
          <w:color w:val="000000"/>
          <w:u w:color="000000"/>
        </w:rPr>
        <w:t>A waiting list of unsuccessful applications will be maintained. If a place becomes available, the governors will consider those on the waiting list on the basis of the published oversubscription criteria, not on the date the application was received. If the governors place an application on the waiting list it will not affect the parent’s right of appeal. The waiting list will be maintained until 31</w:t>
      </w:r>
      <w:r>
        <w:rPr>
          <w:rFonts w:eastAsia="Arial Unicode MS"/>
          <w:color w:val="000000"/>
          <w:u w:color="000000"/>
          <w:vertAlign w:val="superscript"/>
        </w:rPr>
        <w:t>st</w:t>
      </w:r>
      <w:r>
        <w:rPr>
          <w:rFonts w:eastAsia="Arial Unicode MS"/>
          <w:color w:val="000000"/>
          <w:u w:color="000000"/>
        </w:rPr>
        <w:t xml:space="preserve"> August in the school year that the application was made. After that date, the parent must inform the school that the application should be taken forward to the next academic year.</w:t>
      </w:r>
    </w:p>
    <w:p>
      <w:pPr>
        <w:widowControl w:val="0"/>
        <w:outlineLvl w:val="0"/>
        <w:rPr>
          <w:rFonts w:eastAsia="Arial Unicode MS"/>
          <w:color w:val="000000"/>
          <w:u w:color="000000"/>
        </w:rPr>
      </w:pPr>
    </w:p>
    <w:p>
      <w:pPr>
        <w:widowControl w:val="0"/>
        <w:outlineLvl w:val="0"/>
        <w:rPr>
          <w:rFonts w:eastAsia="Arial Unicode MS"/>
          <w:color w:val="000000"/>
          <w:u w:color="000000"/>
        </w:rPr>
      </w:pPr>
    </w:p>
    <w:p>
      <w:pPr>
        <w:widowControl w:val="0"/>
        <w:jc w:val="center"/>
        <w:outlineLvl w:val="0"/>
        <w:rPr>
          <w:rFonts w:ascii="Helvetica" w:eastAsia="Arial Unicode MS" w:hAnsi="Helvetica"/>
          <w:color w:val="000000"/>
          <w:szCs w:val="20"/>
          <w:u w:color="000000"/>
        </w:rPr>
      </w:pPr>
    </w:p>
    <w:p>
      <w:pPr>
        <w:widowControl w:val="0"/>
        <w:jc w:val="center"/>
        <w:outlineLvl w:val="0"/>
        <w:rPr>
          <w:rFonts w:ascii="Helvetica" w:eastAsia="Arial Unicode MS" w:hAnsi="Arial Unicode MS"/>
          <w:b/>
          <w:color w:val="000000"/>
          <w:sz w:val="26"/>
          <w:szCs w:val="20"/>
          <w:u w:val="single" w:color="000000"/>
        </w:rPr>
      </w:pPr>
      <w:r>
        <w:rPr>
          <w:rFonts w:ascii="Helvetica" w:eastAsia="Arial Unicode MS" w:hAnsi="Arial Unicode MS"/>
          <w:b/>
          <w:color w:val="000000"/>
          <w:sz w:val="26"/>
          <w:szCs w:val="20"/>
          <w:u w:val="single" w:color="000000"/>
        </w:rPr>
        <w:t>NOTES</w:t>
      </w:r>
    </w:p>
    <w:p>
      <w:pPr>
        <w:widowControl w:val="0"/>
        <w:jc w:val="center"/>
        <w:outlineLvl w:val="0"/>
        <w:rPr>
          <w:rFonts w:ascii="Helvetica" w:eastAsia="Arial Unicode MS" w:hAnsi="Helvetica"/>
          <w:b/>
          <w:color w:val="000000"/>
          <w:szCs w:val="20"/>
          <w:u w:val="single" w:color="000000"/>
        </w:rPr>
      </w:pPr>
    </w:p>
    <w:p>
      <w:pPr>
        <w:widowControl w:val="0"/>
        <w:ind w:left="238" w:right="40" w:hanging="238"/>
        <w:jc w:val="both"/>
        <w:outlineLvl w:val="0"/>
        <w:rPr>
          <w:rFonts w:ascii="Arial" w:eastAsia="Arial Unicode MS" w:hAnsi="Arial" w:cs="Arial"/>
          <w:color w:val="000000"/>
          <w:sz w:val="20"/>
          <w:szCs w:val="20"/>
          <w:u w:color="000000"/>
        </w:rPr>
      </w:pPr>
      <w:proofErr w:type="gramStart"/>
      <w:r>
        <w:rPr>
          <w:rFonts w:ascii="Arial" w:eastAsia="Arial Unicode MS" w:hAnsi="Arial" w:cs="Arial"/>
          <w:color w:val="000000"/>
          <w:sz w:val="22"/>
          <w:szCs w:val="20"/>
          <w:u w:color="000000"/>
        </w:rPr>
        <w:t>Note 1</w:t>
      </w:r>
      <w:r>
        <w:rPr>
          <w:rFonts w:ascii="Arial" w:eastAsia="Arial Unicode MS" w:hAnsi="Arial" w:cs="Arial"/>
          <w:color w:val="000000"/>
          <w:sz w:val="20"/>
          <w:szCs w:val="20"/>
          <w:u w:color="000000"/>
        </w:rPr>
        <w:t>.</w:t>
      </w:r>
      <w:proofErr w:type="gramEnd"/>
      <w:r>
        <w:rPr>
          <w:rFonts w:ascii="Arial" w:eastAsia="Arial Unicode MS" w:hAnsi="Arial" w:cs="Arial"/>
          <w:color w:val="000000"/>
          <w:sz w:val="20"/>
          <w:szCs w:val="20"/>
          <w:u w:color="000000"/>
        </w:rPr>
        <w:t xml:space="preserve"> </w:t>
      </w:r>
    </w:p>
    <w:p>
      <w:pPr>
        <w:widowControl w:val="0"/>
        <w:ind w:right="40"/>
        <w:outlineLvl w:val="0"/>
        <w:rPr>
          <w:rFonts w:ascii="Arial" w:eastAsia="Arial Unicode MS" w:hAnsi="Arial" w:cs="Arial"/>
          <w:color w:val="000000"/>
          <w:sz w:val="20"/>
          <w:szCs w:val="20"/>
          <w:u w:color="000000"/>
        </w:rPr>
      </w:pPr>
      <w:r>
        <w:rPr>
          <w:rFonts w:ascii="Arial" w:eastAsia="Arial Unicode MS" w:hAnsi="Arial" w:cs="Arial"/>
          <w:color w:val="000000"/>
          <w:sz w:val="20"/>
          <w:szCs w:val="20"/>
          <w:u w:color="000000"/>
        </w:rPr>
        <w:t xml:space="preserve">Children with a Statement of Special Educational Needs who name the school must be admitted.  This will reduce the number of places available to applicants.  </w:t>
      </w:r>
      <w:r>
        <w:rPr>
          <w:rFonts w:ascii="Arial" w:eastAsia="Arial Unicode MS" w:hAnsi="Arial" w:cs="Arial"/>
          <w:color w:val="000000"/>
          <w:sz w:val="20"/>
          <w:szCs w:val="20"/>
          <w:u w:color="000000"/>
        </w:rPr>
        <w:br/>
      </w:r>
    </w:p>
    <w:p>
      <w:pPr>
        <w:widowControl w:val="0"/>
        <w:ind w:right="40"/>
        <w:outlineLvl w:val="0"/>
        <w:rPr>
          <w:rFonts w:ascii="Arial" w:eastAsia="Arial Unicode MS" w:hAnsi="Arial" w:cs="Arial"/>
          <w:color w:val="003300"/>
          <w:sz w:val="20"/>
          <w:szCs w:val="20"/>
          <w:u w:color="003300"/>
        </w:rPr>
      </w:pPr>
      <w:proofErr w:type="gramStart"/>
      <w:r>
        <w:rPr>
          <w:rFonts w:ascii="Arial" w:eastAsia="Arial Unicode MS" w:hAnsi="Arial" w:cs="Arial"/>
          <w:color w:val="000000"/>
          <w:sz w:val="20"/>
          <w:szCs w:val="20"/>
          <w:u w:val="single" w:color="000000"/>
        </w:rPr>
        <w:t>Note 2</w:t>
      </w:r>
      <w:r>
        <w:rPr>
          <w:rFonts w:ascii="Arial" w:eastAsia="Arial Unicode MS" w:hAnsi="Arial" w:cs="Arial"/>
          <w:color w:val="000000"/>
          <w:sz w:val="20"/>
          <w:szCs w:val="20"/>
          <w:u w:color="000000"/>
        </w:rPr>
        <w:t>.</w:t>
      </w:r>
      <w:proofErr w:type="gramEnd"/>
      <w:r>
        <w:rPr>
          <w:rFonts w:ascii="Arial" w:eastAsia="Arial Unicode MS" w:hAnsi="Arial" w:cs="Arial"/>
          <w:color w:val="000000"/>
          <w:sz w:val="20"/>
          <w:szCs w:val="20"/>
          <w:u w:color="000000"/>
        </w:rPr>
        <w:t xml:space="preserve"> </w:t>
      </w:r>
      <w:r>
        <w:rPr>
          <w:rFonts w:ascii="Arial" w:eastAsia="Arial Unicode MS" w:hAnsi="Arial" w:cs="Arial"/>
          <w:color w:val="000000"/>
          <w:sz w:val="20"/>
          <w:szCs w:val="20"/>
          <w:u w:color="000000"/>
        </w:rPr>
        <w:br/>
        <w:t xml:space="preserve">In all categories, for a child to be considered as a Catholic, evidence of Catholic Baptism or Reception into the Church will be required. Those who face difficulties in producing written evidence of </w:t>
      </w:r>
      <w:r>
        <w:rPr>
          <w:rFonts w:ascii="Arial" w:eastAsia="Arial Unicode MS" w:hAnsi="Arial" w:cs="Arial"/>
          <w:color w:val="003300"/>
          <w:sz w:val="20"/>
          <w:szCs w:val="20"/>
          <w:u w:color="003300"/>
        </w:rPr>
        <w:t>Catholic Baptism/Reception should contact their Parish Priest.</w:t>
      </w:r>
    </w:p>
    <w:p>
      <w:pPr>
        <w:widowControl w:val="0"/>
        <w:ind w:right="40"/>
        <w:outlineLvl w:val="0"/>
        <w:rPr>
          <w:rFonts w:ascii="Arial" w:eastAsia="Arial Unicode MS" w:hAnsi="Arial" w:cs="Arial"/>
          <w:color w:val="000000"/>
          <w:sz w:val="20"/>
          <w:szCs w:val="20"/>
          <w:u w:color="000000"/>
        </w:rPr>
      </w:pPr>
    </w:p>
    <w:p>
      <w:pPr>
        <w:outlineLvl w:val="0"/>
        <w:rPr>
          <w:rFonts w:ascii="Arial" w:eastAsia="Arial Unicode MS" w:hAnsi="Arial" w:cs="Arial"/>
          <w:color w:val="000000"/>
          <w:sz w:val="20"/>
          <w:u w:color="000000"/>
          <w:lang w:eastAsia="en-US"/>
        </w:rPr>
      </w:pPr>
      <w:r>
        <w:rPr>
          <w:rFonts w:ascii="Arial" w:eastAsia="Arial Unicode MS" w:hAnsi="Arial" w:cs="Arial"/>
          <w:color w:val="000000"/>
          <w:sz w:val="20"/>
          <w:u w:color="000000"/>
          <w:lang w:eastAsia="en-US"/>
        </w:rPr>
        <w:t xml:space="preserve">Parents making an application for a Catholic child should also complete a supplementary information form (SIF). Failure to complete the SIF/provide evidence of Catholic Baptism/Reception may affect the criterion the child’s name is placed in.  </w:t>
      </w:r>
      <w:r>
        <w:rPr>
          <w:rFonts w:ascii="Arial" w:eastAsia="Arial Unicode MS" w:hAnsi="Arial" w:cs="Arial"/>
          <w:color w:val="000000"/>
          <w:sz w:val="20"/>
          <w:u w:color="000000"/>
          <w:lang w:eastAsia="en-US"/>
        </w:rPr>
        <w:br/>
      </w:r>
    </w:p>
    <w:p>
      <w:pPr>
        <w:widowControl w:val="0"/>
        <w:ind w:left="238" w:right="40" w:hanging="238"/>
        <w:jc w:val="both"/>
        <w:outlineLvl w:val="0"/>
        <w:rPr>
          <w:rFonts w:ascii="Arial" w:eastAsia="Arial Unicode MS" w:hAnsi="Arial" w:cs="Arial"/>
          <w:color w:val="000000"/>
          <w:sz w:val="20"/>
          <w:szCs w:val="20"/>
          <w:u w:color="000000"/>
        </w:rPr>
      </w:pPr>
      <w:proofErr w:type="gramStart"/>
      <w:r>
        <w:rPr>
          <w:rFonts w:ascii="Arial" w:eastAsia="Arial Unicode MS" w:hAnsi="Arial" w:cs="Arial"/>
          <w:color w:val="000000"/>
          <w:sz w:val="20"/>
          <w:szCs w:val="20"/>
          <w:u w:val="single" w:color="000000"/>
        </w:rPr>
        <w:t>Note 3</w:t>
      </w:r>
      <w:r>
        <w:rPr>
          <w:rFonts w:ascii="Arial" w:eastAsia="Arial Unicode MS" w:hAnsi="Arial" w:cs="Arial"/>
          <w:color w:val="000000"/>
          <w:sz w:val="20"/>
          <w:szCs w:val="20"/>
          <w:u w:color="000000"/>
        </w:rPr>
        <w:t>.</w:t>
      </w:r>
      <w:proofErr w:type="gramEnd"/>
      <w:r>
        <w:rPr>
          <w:rFonts w:ascii="Arial" w:eastAsia="Arial Unicode MS" w:hAnsi="Arial" w:cs="Arial"/>
          <w:color w:val="000000"/>
          <w:sz w:val="20"/>
          <w:szCs w:val="20"/>
          <w:u w:color="000000"/>
        </w:rPr>
        <w:t xml:space="preserve"> </w:t>
      </w:r>
    </w:p>
    <w:p>
      <w:pPr>
        <w:jc w:val="both"/>
        <w:outlineLvl w:val="0"/>
        <w:rPr>
          <w:rFonts w:ascii="Arial" w:eastAsia="Arial Unicode MS" w:hAnsi="Arial" w:cs="Arial"/>
          <w:color w:val="000000"/>
          <w:sz w:val="20"/>
          <w:u w:color="000000"/>
          <w:lang w:eastAsia="en-US"/>
        </w:rPr>
      </w:pPr>
      <w:r>
        <w:rPr>
          <w:rFonts w:ascii="Arial" w:eastAsia="Arial Unicode MS" w:hAnsi="Arial" w:cs="Arial"/>
          <w:color w:val="000000"/>
          <w:sz w:val="20"/>
          <w:u w:color="000000"/>
          <w:lang w:eastAsia="en-US"/>
        </w:rPr>
        <w:t>For Catholic and non-Catholic children the definition of a brother or sister is:</w:t>
      </w:r>
    </w:p>
    <w:p>
      <w:pPr>
        <w:numPr>
          <w:ilvl w:val="0"/>
          <w:numId w:val="27"/>
        </w:numPr>
        <w:tabs>
          <w:tab w:val="left" w:pos="1080"/>
          <w:tab w:val="center" w:pos="4153"/>
          <w:tab w:val="right" w:pos="8306"/>
        </w:tabs>
        <w:ind w:right="40" w:firstLine="720"/>
        <w:jc w:val="both"/>
        <w:outlineLvl w:val="0"/>
        <w:rPr>
          <w:rFonts w:ascii="Arial" w:eastAsia="Arial Unicode MS" w:hAnsi="Arial" w:cs="Arial"/>
          <w:color w:val="000000"/>
          <w:sz w:val="22"/>
          <w:u w:color="000000"/>
          <w:lang w:eastAsia="en-US"/>
        </w:rPr>
      </w:pPr>
      <w:r>
        <w:rPr>
          <w:rFonts w:ascii="Arial" w:eastAsia="Arial Unicode MS" w:hAnsi="Arial" w:cs="Arial"/>
          <w:color w:val="000000"/>
          <w:sz w:val="20"/>
          <w:u w:color="000000"/>
          <w:lang w:eastAsia="en-US"/>
        </w:rPr>
        <w:t>A brother or sister sharing the same parents;</w:t>
      </w:r>
    </w:p>
    <w:p>
      <w:pPr>
        <w:numPr>
          <w:ilvl w:val="0"/>
          <w:numId w:val="29"/>
        </w:numPr>
        <w:tabs>
          <w:tab w:val="num" w:pos="393"/>
          <w:tab w:val="num" w:pos="1113"/>
          <w:tab w:val="center" w:pos="4153"/>
          <w:tab w:val="right" w:pos="8306"/>
        </w:tabs>
        <w:ind w:left="1113" w:right="40" w:hanging="393"/>
        <w:outlineLvl w:val="0"/>
        <w:rPr>
          <w:rFonts w:ascii="Arial" w:eastAsia="Arial Unicode MS" w:hAnsi="Arial" w:cs="Arial"/>
          <w:color w:val="000000"/>
          <w:sz w:val="22"/>
          <w:u w:color="000000"/>
          <w:lang w:eastAsia="en-US"/>
        </w:rPr>
      </w:pPr>
      <w:r>
        <w:rPr>
          <w:rFonts w:ascii="Arial" w:eastAsia="Arial Unicode MS" w:hAnsi="Arial" w:cs="Arial"/>
          <w:color w:val="000000"/>
          <w:sz w:val="20"/>
          <w:u w:color="000000"/>
          <w:lang w:eastAsia="en-US"/>
        </w:rPr>
        <w:t>Half-brother or half-sister, where two children share one common parent;</w:t>
      </w:r>
    </w:p>
    <w:p>
      <w:pPr>
        <w:numPr>
          <w:ilvl w:val="0"/>
          <w:numId w:val="30"/>
        </w:numPr>
        <w:tabs>
          <w:tab w:val="num" w:pos="393"/>
          <w:tab w:val="num" w:pos="1113"/>
          <w:tab w:val="center" w:pos="4153"/>
          <w:tab w:val="right" w:pos="8306"/>
        </w:tabs>
        <w:ind w:left="1113" w:right="40" w:hanging="393"/>
        <w:jc w:val="both"/>
        <w:outlineLvl w:val="0"/>
        <w:rPr>
          <w:rFonts w:ascii="Arial" w:eastAsia="Arial Unicode MS" w:hAnsi="Arial" w:cs="Arial"/>
          <w:color w:val="000000"/>
          <w:sz w:val="22"/>
          <w:u w:color="000000"/>
          <w:lang w:eastAsia="en-US"/>
        </w:rPr>
      </w:pPr>
      <w:r>
        <w:rPr>
          <w:rFonts w:ascii="Arial" w:eastAsia="Arial Unicode MS" w:hAnsi="Arial" w:cs="Arial"/>
          <w:color w:val="000000"/>
          <w:sz w:val="20"/>
          <w:u w:color="000000"/>
          <w:lang w:eastAsia="en-US"/>
        </w:rPr>
        <w:t>Step-brother or step-sister, where two children are related by a parent’s marriage;</w:t>
      </w:r>
    </w:p>
    <w:p>
      <w:pPr>
        <w:numPr>
          <w:ilvl w:val="0"/>
          <w:numId w:val="31"/>
        </w:numPr>
        <w:tabs>
          <w:tab w:val="num" w:pos="393"/>
          <w:tab w:val="num" w:pos="1113"/>
          <w:tab w:val="center" w:pos="4153"/>
          <w:tab w:val="right" w:pos="8306"/>
        </w:tabs>
        <w:ind w:left="1113" w:right="40" w:hanging="393"/>
        <w:jc w:val="both"/>
        <w:outlineLvl w:val="0"/>
        <w:rPr>
          <w:rFonts w:ascii="Arial" w:eastAsia="Arial Unicode MS" w:hAnsi="Arial" w:cs="Arial"/>
          <w:color w:val="000000"/>
          <w:sz w:val="22"/>
          <w:u w:color="000000"/>
          <w:lang w:eastAsia="en-US"/>
        </w:rPr>
      </w:pPr>
      <w:r>
        <w:rPr>
          <w:rFonts w:ascii="Arial" w:eastAsia="Arial Unicode MS" w:hAnsi="Arial" w:cs="Arial"/>
          <w:color w:val="000000"/>
          <w:sz w:val="20"/>
          <w:u w:color="000000"/>
          <w:lang w:eastAsia="en-US"/>
        </w:rPr>
        <w:t>Step-brother or step-sister;</w:t>
      </w:r>
    </w:p>
    <w:p>
      <w:pPr>
        <w:numPr>
          <w:ilvl w:val="0"/>
          <w:numId w:val="32"/>
        </w:numPr>
        <w:tabs>
          <w:tab w:val="num" w:pos="393"/>
          <w:tab w:val="num" w:pos="1113"/>
          <w:tab w:val="center" w:pos="4153"/>
          <w:tab w:val="right" w:pos="8306"/>
        </w:tabs>
        <w:ind w:left="1113" w:right="40" w:hanging="393"/>
        <w:jc w:val="both"/>
        <w:outlineLvl w:val="0"/>
        <w:rPr>
          <w:rFonts w:ascii="Arial" w:eastAsia="Arial Unicode MS" w:hAnsi="Arial" w:cs="Arial"/>
          <w:color w:val="000000"/>
          <w:sz w:val="22"/>
          <w:u w:color="000000"/>
          <w:lang w:eastAsia="en-US"/>
        </w:rPr>
      </w:pPr>
      <w:r>
        <w:rPr>
          <w:rFonts w:ascii="Arial" w:eastAsia="Arial Unicode MS" w:hAnsi="Arial" w:cs="Arial"/>
          <w:color w:val="000000"/>
          <w:sz w:val="20"/>
          <w:u w:color="000000"/>
          <w:lang w:eastAsia="en-US"/>
        </w:rPr>
        <w:t>Adopted or fostered children</w:t>
      </w:r>
    </w:p>
    <w:p>
      <w:pPr>
        <w:widowControl w:val="0"/>
        <w:tabs>
          <w:tab w:val="center" w:pos="4153"/>
          <w:tab w:val="right" w:pos="8306"/>
        </w:tabs>
        <w:ind w:left="360" w:right="40" w:hanging="360"/>
        <w:jc w:val="both"/>
        <w:outlineLvl w:val="0"/>
        <w:rPr>
          <w:rFonts w:ascii="Arial" w:eastAsia="Arial Unicode MS" w:hAnsi="Arial" w:cs="Arial"/>
          <w:color w:val="000000"/>
          <w:sz w:val="20"/>
          <w:u w:color="000000"/>
          <w:lang w:eastAsia="en-US"/>
        </w:rPr>
      </w:pPr>
      <w:r>
        <w:rPr>
          <w:rFonts w:ascii="Arial" w:eastAsia="Arial Unicode MS" w:hAnsi="Arial" w:cs="Arial"/>
          <w:color w:val="000000"/>
          <w:sz w:val="20"/>
          <w:u w:color="000000"/>
          <w:lang w:eastAsia="en-US"/>
        </w:rPr>
        <w:t>The children must be living permanently in the same household</w:t>
      </w:r>
    </w:p>
    <w:p>
      <w:pPr>
        <w:widowControl w:val="0"/>
        <w:tabs>
          <w:tab w:val="center" w:pos="4153"/>
          <w:tab w:val="right" w:pos="8306"/>
        </w:tabs>
        <w:ind w:left="360" w:right="40" w:hanging="360"/>
        <w:jc w:val="both"/>
        <w:outlineLvl w:val="0"/>
        <w:rPr>
          <w:rFonts w:ascii="Arial" w:eastAsia="Arial Unicode MS" w:hAnsi="Arial" w:cs="Arial"/>
          <w:color w:val="000000"/>
          <w:sz w:val="20"/>
          <w:u w:color="000000"/>
          <w:lang w:eastAsia="en-US"/>
        </w:rPr>
      </w:pPr>
    </w:p>
    <w:p>
      <w:pPr>
        <w:widowControl w:val="0"/>
        <w:ind w:left="238" w:right="40" w:hanging="238"/>
        <w:jc w:val="both"/>
        <w:outlineLvl w:val="0"/>
        <w:rPr>
          <w:rFonts w:ascii="Arial" w:eastAsia="Arial Unicode MS" w:hAnsi="Arial" w:cs="Arial"/>
          <w:color w:val="000000"/>
          <w:sz w:val="20"/>
          <w:szCs w:val="20"/>
          <w:u w:val="single" w:color="000000"/>
        </w:rPr>
      </w:pPr>
      <w:proofErr w:type="gramStart"/>
      <w:r>
        <w:rPr>
          <w:rFonts w:ascii="Arial" w:eastAsia="Arial Unicode MS" w:hAnsi="Arial" w:cs="Arial"/>
          <w:color w:val="000000"/>
          <w:sz w:val="20"/>
          <w:szCs w:val="20"/>
          <w:u w:val="single" w:color="000000"/>
        </w:rPr>
        <w:t>Note 4.</w:t>
      </w:r>
      <w:proofErr w:type="gramEnd"/>
      <w:r>
        <w:rPr>
          <w:rFonts w:ascii="Arial" w:eastAsia="Arial Unicode MS" w:hAnsi="Arial" w:cs="Arial"/>
          <w:color w:val="000000"/>
          <w:sz w:val="20"/>
          <w:szCs w:val="20"/>
          <w:u w:val="single" w:color="000000"/>
        </w:rPr>
        <w:t xml:space="preserve"> </w:t>
      </w:r>
    </w:p>
    <w:p>
      <w:pPr>
        <w:widowControl w:val="0"/>
        <w:tabs>
          <w:tab w:val="center" w:pos="4153"/>
          <w:tab w:val="right" w:pos="8306"/>
        </w:tabs>
        <w:outlineLvl w:val="0"/>
        <w:rPr>
          <w:rFonts w:ascii="Arial" w:eastAsia="Arial Unicode MS" w:hAnsi="Arial" w:cs="Arial"/>
          <w:color w:val="000000"/>
          <w:sz w:val="20"/>
          <w:u w:color="000000"/>
          <w:lang w:eastAsia="en-US"/>
        </w:rPr>
      </w:pPr>
      <w:r>
        <w:rPr>
          <w:rFonts w:ascii="Arial" w:eastAsia="Arial Unicode MS" w:hAnsi="Arial" w:cs="Arial"/>
          <w:color w:val="000000"/>
          <w:sz w:val="20"/>
          <w:u w:color="000000"/>
          <w:lang w:eastAsia="en-US"/>
        </w:rPr>
        <w:t xml:space="preserve">Distances are calculated on the basis of a straight-line measurement between the applicant’s home address and a point decided by the school, usually the front gate.  The local authority uses a computerised system, which measures all distances in metres.  Ordnance Survey </w:t>
      </w:r>
      <w:proofErr w:type="gramStart"/>
      <w:r>
        <w:rPr>
          <w:rFonts w:ascii="Arial" w:eastAsia="Arial Unicode MS" w:hAnsi="Arial" w:cs="Arial"/>
          <w:color w:val="000000"/>
          <w:sz w:val="20"/>
          <w:u w:color="000000"/>
          <w:lang w:eastAsia="en-US"/>
        </w:rPr>
        <w:t>supply</w:t>
      </w:r>
      <w:proofErr w:type="gramEnd"/>
      <w:r>
        <w:rPr>
          <w:rFonts w:ascii="Arial" w:eastAsia="Arial Unicode MS" w:hAnsi="Arial" w:cs="Arial"/>
          <w:color w:val="000000"/>
          <w:sz w:val="20"/>
          <w:u w:color="000000"/>
          <w:lang w:eastAsia="en-US"/>
        </w:rPr>
        <w:t xml:space="preserve"> the co-ordinates that are used to plot an applicant’s home address within this system. </w:t>
      </w:r>
    </w:p>
    <w:p>
      <w:pPr>
        <w:widowControl w:val="0"/>
        <w:tabs>
          <w:tab w:val="center" w:pos="4153"/>
          <w:tab w:val="right" w:pos="8306"/>
        </w:tabs>
        <w:outlineLvl w:val="0"/>
        <w:rPr>
          <w:rFonts w:ascii="Arial" w:eastAsia="Arial Unicode MS" w:hAnsi="Arial" w:cs="Arial"/>
          <w:color w:val="000000"/>
          <w:sz w:val="20"/>
          <w:u w:color="000000"/>
          <w:lang w:eastAsia="en-US"/>
        </w:rPr>
      </w:pPr>
    </w:p>
    <w:p>
      <w:pPr>
        <w:widowControl w:val="0"/>
        <w:outlineLvl w:val="0"/>
        <w:rPr>
          <w:rFonts w:ascii="Arial" w:eastAsia="Arial Unicode MS" w:hAnsi="Arial" w:cs="Arial"/>
          <w:color w:val="000000"/>
          <w:sz w:val="20"/>
          <w:szCs w:val="20"/>
          <w:u w:color="000000"/>
        </w:rPr>
      </w:pPr>
      <w:r>
        <w:rPr>
          <w:rFonts w:ascii="Arial" w:eastAsia="Arial Unicode MS" w:hAnsi="Arial" w:cs="Arial"/>
          <w:color w:val="000000"/>
          <w:sz w:val="20"/>
          <w:szCs w:val="20"/>
          <w:u w:color="000000"/>
        </w:rPr>
        <w:t xml:space="preserve">In a very small number of cases it may not be able to decide between the applicants of those pupils who are qualifiers for a place, when applying the published admission criteria. </w:t>
      </w:r>
    </w:p>
    <w:p>
      <w:pPr>
        <w:widowControl w:val="0"/>
        <w:outlineLvl w:val="0"/>
        <w:rPr>
          <w:rFonts w:ascii="Arial" w:eastAsia="Arial Unicode MS" w:hAnsi="Arial" w:cs="Arial"/>
          <w:color w:val="000000"/>
          <w:sz w:val="20"/>
          <w:szCs w:val="20"/>
          <w:u w:color="000000"/>
        </w:rPr>
      </w:pPr>
    </w:p>
    <w:p>
      <w:pPr>
        <w:widowControl w:val="0"/>
        <w:tabs>
          <w:tab w:val="center" w:pos="4153"/>
          <w:tab w:val="right" w:pos="8306"/>
        </w:tabs>
        <w:ind w:right="40"/>
        <w:outlineLvl w:val="0"/>
        <w:rPr>
          <w:rFonts w:ascii="Arial" w:eastAsia="Arial Unicode MS" w:hAnsi="Arial" w:cs="Arial"/>
          <w:color w:val="000000"/>
          <w:sz w:val="20"/>
          <w:u w:color="000000"/>
          <w:lang w:eastAsia="en-US"/>
        </w:rPr>
      </w:pPr>
      <w:r>
        <w:rPr>
          <w:rFonts w:ascii="Arial" w:eastAsia="Arial Unicode MS" w:hAnsi="Arial" w:cs="Arial"/>
          <w:color w:val="000000"/>
          <w:sz w:val="20"/>
          <w:u w:color="000000"/>
          <w:lang w:eastAsia="en-US"/>
        </w:rPr>
        <w:t>For example, this may occur when children in the same year group live at the same address, or where there are twins, or if the distance between the home and school is exactly the same, for example, blocks of flats.  If there is no other way of separating the application according to the admissions criteria and to admit both or all of the children would cause the legal limit to be exceeded, the local authority will use a computerised system to randomly select the child to be offered the final place.</w:t>
      </w:r>
    </w:p>
    <w:p>
      <w:pPr>
        <w:widowControl w:val="0"/>
        <w:tabs>
          <w:tab w:val="center" w:pos="4153"/>
          <w:tab w:val="right" w:pos="8306"/>
        </w:tabs>
        <w:ind w:right="40"/>
        <w:outlineLvl w:val="0"/>
        <w:rPr>
          <w:rFonts w:ascii="Arial" w:eastAsia="Arial Unicode MS" w:hAnsi="Arial" w:cs="Arial"/>
          <w:color w:val="000000"/>
          <w:sz w:val="20"/>
          <w:u w:color="000000"/>
          <w:lang w:eastAsia="en-US"/>
        </w:rPr>
      </w:pPr>
    </w:p>
    <w:p>
      <w:pPr>
        <w:widowControl w:val="0"/>
        <w:tabs>
          <w:tab w:val="center" w:pos="4153"/>
          <w:tab w:val="right" w:pos="8306"/>
        </w:tabs>
        <w:ind w:right="40"/>
        <w:outlineLvl w:val="0"/>
        <w:rPr>
          <w:rFonts w:ascii="Arial" w:eastAsia="Arial Unicode MS" w:hAnsi="Arial" w:cs="Arial"/>
          <w:i/>
          <w:color w:val="000000"/>
          <w:sz w:val="20"/>
          <w:u w:color="000000"/>
          <w:lang w:eastAsia="en-US"/>
        </w:rPr>
      </w:pPr>
      <w:r>
        <w:rPr>
          <w:rFonts w:ascii="Arial" w:eastAsia="Arial Unicode MS" w:hAnsi="Arial" w:cs="Arial"/>
          <w:color w:val="000000"/>
          <w:sz w:val="20"/>
          <w:u w:color="000000"/>
          <w:lang w:eastAsia="en-US"/>
        </w:rPr>
        <w:t>The home address of a pupil is considered to be the permanent residence of a child. The address must be the child’s only or main residence for the majority of the school week. Documentary evidence may be required</w:t>
      </w:r>
      <w:r>
        <w:rPr>
          <w:rFonts w:ascii="Arial" w:eastAsia="Arial Unicode MS" w:hAnsi="Arial" w:cs="Arial"/>
          <w:i/>
          <w:color w:val="000000"/>
          <w:sz w:val="20"/>
          <w:u w:color="000000"/>
          <w:lang w:eastAsia="en-US"/>
        </w:rPr>
        <w:t>.</w:t>
      </w:r>
    </w:p>
    <w:p>
      <w:pPr>
        <w:widowControl w:val="0"/>
        <w:tabs>
          <w:tab w:val="center" w:pos="4153"/>
          <w:tab w:val="right" w:pos="8306"/>
        </w:tabs>
        <w:ind w:right="40"/>
        <w:outlineLvl w:val="0"/>
        <w:rPr>
          <w:rFonts w:ascii="Arial" w:eastAsia="Arial Unicode MS" w:hAnsi="Arial" w:cs="Arial"/>
          <w:i/>
          <w:color w:val="000000"/>
          <w:sz w:val="20"/>
          <w:u w:color="000000"/>
          <w:lang w:eastAsia="en-US"/>
        </w:rPr>
      </w:pPr>
    </w:p>
    <w:p>
      <w:pPr>
        <w:widowControl w:val="0"/>
        <w:tabs>
          <w:tab w:val="center" w:pos="4153"/>
          <w:tab w:val="right" w:pos="8306"/>
        </w:tabs>
        <w:ind w:right="40"/>
        <w:outlineLvl w:val="0"/>
        <w:rPr>
          <w:rFonts w:ascii="Arial" w:eastAsia="Arial Unicode MS" w:hAnsi="Arial" w:cs="Arial"/>
          <w:color w:val="000000"/>
          <w:sz w:val="20"/>
          <w:u w:color="000000"/>
          <w:lang w:eastAsia="en-US"/>
        </w:rPr>
      </w:pPr>
      <w:r>
        <w:rPr>
          <w:rFonts w:ascii="Arial" w:eastAsia="Arial Unicode MS" w:hAnsi="Arial" w:cs="Arial"/>
          <w:color w:val="000000"/>
          <w:sz w:val="20"/>
          <w:u w:color="000000"/>
          <w:lang w:eastAsia="en-US"/>
        </w:rPr>
        <w:t>Where care is split equally between mother and father, parents must name which address is to be used for the purpose of allocating a school place and proof may be requested.</w:t>
      </w:r>
    </w:p>
    <w:p>
      <w:pPr>
        <w:widowControl w:val="0"/>
        <w:outlineLvl w:val="0"/>
        <w:rPr>
          <w:rFonts w:ascii="Arial" w:eastAsia="Arial Unicode MS" w:hAnsi="Arial" w:cs="Arial"/>
          <w:color w:val="000000"/>
          <w:sz w:val="20"/>
          <w:szCs w:val="20"/>
          <w:u w:color="000000"/>
        </w:rPr>
      </w:pPr>
    </w:p>
    <w:p>
      <w:pPr>
        <w:widowControl w:val="0"/>
        <w:outlineLvl w:val="0"/>
        <w:rPr>
          <w:rFonts w:ascii="Arial" w:eastAsia="Arial Unicode MS" w:hAnsi="Arial" w:cs="Arial"/>
          <w:color w:val="000000"/>
          <w:sz w:val="20"/>
          <w:szCs w:val="20"/>
          <w:u w:val="single" w:color="000000"/>
        </w:rPr>
      </w:pPr>
      <w:r>
        <w:rPr>
          <w:rFonts w:ascii="Arial" w:eastAsia="Arial Unicode MS" w:hAnsi="Arial" w:cs="Arial"/>
          <w:color w:val="000000"/>
          <w:sz w:val="20"/>
          <w:szCs w:val="20"/>
          <w:u w:val="single" w:color="000000"/>
        </w:rPr>
        <w:t>Note 5</w:t>
      </w:r>
    </w:p>
    <w:p>
      <w:pPr>
        <w:widowControl w:val="0"/>
        <w:tabs>
          <w:tab w:val="left" w:pos="284"/>
        </w:tabs>
        <w:ind w:left="284" w:hanging="284"/>
        <w:outlineLvl w:val="0"/>
        <w:rPr>
          <w:rFonts w:ascii="Arial" w:eastAsia="Arial Unicode MS" w:hAnsi="Arial" w:cs="Arial"/>
          <w:color w:val="000000"/>
          <w:sz w:val="20"/>
          <w:szCs w:val="20"/>
          <w:u w:color="000000"/>
        </w:rPr>
      </w:pPr>
      <w:r>
        <w:rPr>
          <w:rFonts w:ascii="Arial" w:eastAsia="Arial Unicode MS" w:hAnsi="Arial" w:cs="Arial"/>
          <w:color w:val="000000"/>
          <w:sz w:val="20"/>
          <w:szCs w:val="20"/>
          <w:u w:color="000000"/>
        </w:rPr>
        <w:t xml:space="preserve">a) </w:t>
      </w:r>
      <w:r>
        <w:rPr>
          <w:rFonts w:ascii="Arial" w:eastAsia="Arial Unicode MS" w:hAnsi="Arial" w:cs="Arial"/>
          <w:color w:val="000000"/>
          <w:sz w:val="20"/>
          <w:szCs w:val="20"/>
          <w:u w:color="000000"/>
        </w:rPr>
        <w:tab/>
        <w:t xml:space="preserve">Admissions to the Nursery classes </w:t>
      </w:r>
      <w:proofErr w:type="gramStart"/>
      <w:r>
        <w:rPr>
          <w:rFonts w:ascii="Arial" w:eastAsia="Arial Unicode MS" w:hAnsi="Arial" w:cs="Arial"/>
          <w:color w:val="000000"/>
          <w:sz w:val="20"/>
          <w:szCs w:val="20"/>
          <w:u w:color="000000"/>
        </w:rPr>
        <w:t>does</w:t>
      </w:r>
      <w:proofErr w:type="gramEnd"/>
      <w:r>
        <w:rPr>
          <w:rFonts w:ascii="Arial" w:eastAsia="Arial Unicode MS" w:hAnsi="Arial" w:cs="Arial"/>
          <w:color w:val="000000"/>
          <w:sz w:val="20"/>
          <w:szCs w:val="20"/>
          <w:u w:color="000000"/>
        </w:rPr>
        <w:t xml:space="preserve"> not necessarily secure admissions to the Primary School.</w:t>
      </w:r>
      <w:r>
        <w:rPr>
          <w:rFonts w:ascii="Arial" w:eastAsia="Arial Unicode MS" w:hAnsi="Arial" w:cs="Arial"/>
          <w:color w:val="000000"/>
          <w:sz w:val="20"/>
          <w:szCs w:val="20"/>
          <w:u w:color="000000"/>
        </w:rPr>
        <w:br/>
      </w:r>
    </w:p>
    <w:p>
      <w:pPr>
        <w:widowControl w:val="0"/>
        <w:tabs>
          <w:tab w:val="left" w:pos="284"/>
        </w:tabs>
        <w:ind w:left="284" w:hanging="284"/>
        <w:outlineLvl w:val="0"/>
        <w:rPr>
          <w:rFonts w:ascii="Arial" w:eastAsia="Arial Unicode MS" w:hAnsi="Arial" w:cs="Arial"/>
          <w:color w:val="000000"/>
          <w:sz w:val="20"/>
          <w:szCs w:val="20"/>
          <w:u w:color="000000"/>
        </w:rPr>
      </w:pPr>
      <w:r>
        <w:rPr>
          <w:rFonts w:ascii="Arial" w:eastAsia="Arial Unicode MS" w:hAnsi="Arial" w:cs="Arial"/>
          <w:color w:val="000000"/>
          <w:sz w:val="20"/>
          <w:szCs w:val="20"/>
          <w:u w:color="000000"/>
        </w:rPr>
        <w:t xml:space="preserve">b) </w:t>
      </w:r>
      <w:r>
        <w:rPr>
          <w:rFonts w:ascii="Arial" w:eastAsia="Arial Unicode MS" w:hAnsi="Arial" w:cs="Arial"/>
          <w:color w:val="000000"/>
          <w:sz w:val="20"/>
          <w:szCs w:val="20"/>
          <w:u w:color="000000"/>
        </w:rPr>
        <w:tab/>
        <w:t>The Governing Body reserve the right to admit children with proven and exceptional medical and social needs where admission to the Nursery class may best satisfy those exceptional needs, providing that such an application is submitted with appropriate evidence or report from the doctor or social worker. If the school is named in a statement of special educational needs the Governing Body has a duty to admit the child to the school. All Christian applicants will be required to produce baptismal certificates.</w:t>
      </w:r>
      <w:r>
        <w:rPr>
          <w:rFonts w:ascii="Arial" w:eastAsia="Arial Unicode MS" w:hAnsi="Arial" w:cs="Arial"/>
          <w:color w:val="000000"/>
          <w:sz w:val="20"/>
          <w:szCs w:val="20"/>
          <w:u w:color="000000"/>
        </w:rPr>
        <w:br/>
      </w:r>
    </w:p>
    <w:p>
      <w:pPr>
        <w:widowControl w:val="0"/>
        <w:tabs>
          <w:tab w:val="left" w:pos="284"/>
        </w:tabs>
        <w:ind w:left="284" w:hanging="284"/>
        <w:outlineLvl w:val="0"/>
        <w:rPr>
          <w:rFonts w:ascii="Arial" w:eastAsia="Arial Unicode MS" w:hAnsi="Arial" w:cs="Arial"/>
          <w:color w:val="000000"/>
          <w:sz w:val="20"/>
          <w:szCs w:val="20"/>
          <w:u w:color="000000"/>
        </w:rPr>
      </w:pPr>
      <w:r>
        <w:rPr>
          <w:rFonts w:ascii="Arial" w:eastAsia="Arial Unicode MS" w:hAnsi="Arial" w:cs="Arial"/>
          <w:color w:val="000000"/>
          <w:sz w:val="20"/>
          <w:szCs w:val="20"/>
          <w:u w:color="000000"/>
        </w:rPr>
        <w:t>c) The decision with regard to the allocation of a morning or afternoon place rests with the Headteacher.</w:t>
      </w:r>
    </w:p>
    <w:p>
      <w:pPr>
        <w:widowControl w:val="0"/>
        <w:tabs>
          <w:tab w:val="left" w:pos="284"/>
        </w:tabs>
        <w:ind w:left="284" w:hanging="284"/>
        <w:outlineLvl w:val="0"/>
        <w:rPr>
          <w:rFonts w:ascii="Helvetica" w:eastAsia="Arial Unicode MS" w:hAnsi="Helvetica"/>
          <w:color w:val="000000"/>
          <w:sz w:val="20"/>
          <w:szCs w:val="20"/>
          <w:u w:color="000000"/>
        </w:rPr>
      </w:pPr>
    </w:p>
    <w:p>
      <w:pPr>
        <w:widowControl w:val="0"/>
        <w:pBdr>
          <w:bottom w:val="single" w:sz="6" w:space="1" w:color="auto"/>
        </w:pBdr>
        <w:outlineLvl w:val="0"/>
        <w:rPr>
          <w:rFonts w:ascii="Helvetica" w:eastAsia="Arial Unicode MS" w:hAnsi="Helvetica"/>
          <w:color w:val="000000"/>
          <w:sz w:val="20"/>
          <w:szCs w:val="20"/>
          <w:u w:color="000000"/>
        </w:rPr>
      </w:pPr>
    </w:p>
    <w:p>
      <w:pPr>
        <w:widowControl w:val="0"/>
        <w:overflowPunct w:val="0"/>
        <w:autoSpaceDE w:val="0"/>
        <w:autoSpaceDN w:val="0"/>
        <w:adjustRightInd w:val="0"/>
        <w:textAlignment w:val="baseline"/>
        <w:rPr>
          <w:rFonts w:eastAsia="Calibri"/>
          <w:lang w:eastAsia="en-US"/>
        </w:rPr>
      </w:pPr>
    </w:p>
    <w:p>
      <w:pPr>
        <w:widowControl w:val="0"/>
        <w:overflowPunct w:val="0"/>
        <w:autoSpaceDE w:val="0"/>
        <w:autoSpaceDN w:val="0"/>
        <w:adjustRightInd w:val="0"/>
        <w:textAlignment w:val="baseline"/>
        <w:rPr>
          <w:rFonts w:eastAsia="Calibri"/>
          <w:b/>
          <w:lang w:eastAsia="en-US"/>
        </w:rPr>
      </w:pPr>
    </w:p>
    <w:p>
      <w:pPr>
        <w:widowControl w:val="0"/>
        <w:overflowPunct w:val="0"/>
        <w:autoSpaceDE w:val="0"/>
        <w:autoSpaceDN w:val="0"/>
        <w:adjustRightInd w:val="0"/>
        <w:textAlignment w:val="baseline"/>
        <w:rPr>
          <w:rFonts w:eastAsia="Calibri"/>
          <w:b/>
          <w:lang w:eastAsia="en-US"/>
        </w:rPr>
      </w:pPr>
    </w:p>
    <w:p>
      <w:pPr>
        <w:widowControl w:val="0"/>
        <w:overflowPunct w:val="0"/>
        <w:autoSpaceDE w:val="0"/>
        <w:autoSpaceDN w:val="0"/>
        <w:adjustRightInd w:val="0"/>
        <w:textAlignment w:val="baseline"/>
        <w:rPr>
          <w:rFonts w:eastAsia="Calibri"/>
          <w:b/>
          <w:lang w:eastAsia="en-US"/>
        </w:rPr>
      </w:pPr>
    </w:p>
    <w:p>
      <w:pPr>
        <w:widowControl w:val="0"/>
        <w:overflowPunct w:val="0"/>
        <w:autoSpaceDE w:val="0"/>
        <w:autoSpaceDN w:val="0"/>
        <w:adjustRightInd w:val="0"/>
        <w:textAlignment w:val="baseline"/>
        <w:rPr>
          <w:rFonts w:eastAsia="Calibri"/>
          <w:b/>
          <w:lang w:eastAsia="en-US"/>
        </w:rPr>
      </w:pPr>
    </w:p>
    <w:p>
      <w:pPr>
        <w:widowControl w:val="0"/>
        <w:overflowPunct w:val="0"/>
        <w:autoSpaceDE w:val="0"/>
        <w:autoSpaceDN w:val="0"/>
        <w:adjustRightInd w:val="0"/>
        <w:textAlignment w:val="baseline"/>
        <w:rPr>
          <w:rFonts w:eastAsia="Calibri"/>
          <w:b/>
          <w:lang w:eastAsia="en-US"/>
        </w:rPr>
      </w:pPr>
    </w:p>
    <w:p>
      <w:pPr>
        <w:widowControl w:val="0"/>
        <w:overflowPunct w:val="0"/>
        <w:autoSpaceDE w:val="0"/>
        <w:autoSpaceDN w:val="0"/>
        <w:adjustRightInd w:val="0"/>
        <w:textAlignment w:val="baseline"/>
        <w:rPr>
          <w:rFonts w:eastAsia="Calibri"/>
          <w:b/>
          <w:lang w:eastAsia="en-US"/>
        </w:rPr>
      </w:pPr>
    </w:p>
    <w:p>
      <w:pPr>
        <w:widowControl w:val="0"/>
        <w:overflowPunct w:val="0"/>
        <w:autoSpaceDE w:val="0"/>
        <w:autoSpaceDN w:val="0"/>
        <w:adjustRightInd w:val="0"/>
        <w:textAlignment w:val="baseline"/>
        <w:rPr>
          <w:rFonts w:eastAsia="Calibri"/>
          <w:b/>
          <w:lang w:eastAsia="en-US"/>
        </w:rPr>
      </w:pPr>
    </w:p>
    <w:p>
      <w:pPr>
        <w:widowControl w:val="0"/>
        <w:overflowPunct w:val="0"/>
        <w:autoSpaceDE w:val="0"/>
        <w:autoSpaceDN w:val="0"/>
        <w:adjustRightInd w:val="0"/>
        <w:textAlignment w:val="baseline"/>
        <w:rPr>
          <w:rFonts w:eastAsia="Calibri"/>
          <w:b/>
          <w:lang w:eastAsia="en-US"/>
        </w:rPr>
      </w:pPr>
    </w:p>
    <w:p>
      <w:pPr>
        <w:widowControl w:val="0"/>
        <w:overflowPunct w:val="0"/>
        <w:autoSpaceDE w:val="0"/>
        <w:autoSpaceDN w:val="0"/>
        <w:adjustRightInd w:val="0"/>
        <w:textAlignment w:val="baseline"/>
        <w:rPr>
          <w:rFonts w:eastAsia="Calibri"/>
          <w:b/>
          <w:lang w:eastAsia="en-US"/>
        </w:rPr>
      </w:pPr>
    </w:p>
    <w:p>
      <w:pPr>
        <w:widowControl w:val="0"/>
        <w:overflowPunct w:val="0"/>
        <w:autoSpaceDE w:val="0"/>
        <w:autoSpaceDN w:val="0"/>
        <w:adjustRightInd w:val="0"/>
        <w:textAlignment w:val="baseline"/>
        <w:rPr>
          <w:rFonts w:eastAsia="Calibri"/>
          <w:b/>
          <w:lang w:eastAsia="en-US"/>
        </w:rPr>
      </w:pPr>
    </w:p>
    <w:p>
      <w:pPr>
        <w:widowControl w:val="0"/>
        <w:overflowPunct w:val="0"/>
        <w:autoSpaceDE w:val="0"/>
        <w:autoSpaceDN w:val="0"/>
        <w:adjustRightInd w:val="0"/>
        <w:textAlignment w:val="baseline"/>
        <w:rPr>
          <w:rFonts w:eastAsia="Calibri"/>
          <w:b/>
          <w:lang w:eastAsia="en-US"/>
        </w:rPr>
      </w:pPr>
    </w:p>
    <w:p>
      <w:pPr>
        <w:widowControl w:val="0"/>
        <w:overflowPunct w:val="0"/>
        <w:autoSpaceDE w:val="0"/>
        <w:autoSpaceDN w:val="0"/>
        <w:adjustRightInd w:val="0"/>
        <w:textAlignment w:val="baseline"/>
        <w:rPr>
          <w:rFonts w:eastAsia="Calibri"/>
          <w:b/>
          <w:lang w:eastAsia="en-US"/>
        </w:rPr>
      </w:pPr>
    </w:p>
    <w:p>
      <w:pPr>
        <w:widowControl w:val="0"/>
        <w:overflowPunct w:val="0"/>
        <w:autoSpaceDE w:val="0"/>
        <w:autoSpaceDN w:val="0"/>
        <w:adjustRightInd w:val="0"/>
        <w:textAlignment w:val="baseline"/>
        <w:rPr>
          <w:rFonts w:eastAsia="Calibri"/>
          <w:b/>
          <w:lang w:eastAsia="en-US"/>
        </w:rPr>
      </w:pPr>
    </w:p>
    <w:p>
      <w:pPr>
        <w:widowControl w:val="0"/>
        <w:overflowPunct w:val="0"/>
        <w:autoSpaceDE w:val="0"/>
        <w:autoSpaceDN w:val="0"/>
        <w:adjustRightInd w:val="0"/>
        <w:textAlignment w:val="baseline"/>
        <w:rPr>
          <w:rFonts w:eastAsia="Calibri"/>
          <w:b/>
          <w:lang w:eastAsia="en-US"/>
        </w:rPr>
      </w:pPr>
    </w:p>
    <w:p>
      <w:pPr>
        <w:widowControl w:val="0"/>
        <w:overflowPunct w:val="0"/>
        <w:autoSpaceDE w:val="0"/>
        <w:autoSpaceDN w:val="0"/>
        <w:adjustRightInd w:val="0"/>
        <w:textAlignment w:val="baseline"/>
        <w:rPr>
          <w:rFonts w:eastAsia="Calibri"/>
          <w:b/>
          <w:lang w:eastAsia="en-US"/>
        </w:rPr>
      </w:pPr>
    </w:p>
    <w:p>
      <w:pPr>
        <w:widowControl w:val="0"/>
        <w:overflowPunct w:val="0"/>
        <w:autoSpaceDE w:val="0"/>
        <w:autoSpaceDN w:val="0"/>
        <w:adjustRightInd w:val="0"/>
        <w:textAlignment w:val="baseline"/>
        <w:rPr>
          <w:rFonts w:eastAsia="Calibri"/>
          <w:b/>
          <w:lang w:eastAsia="en-US"/>
        </w:rPr>
      </w:pPr>
    </w:p>
    <w:p>
      <w:pPr>
        <w:widowControl w:val="0"/>
        <w:overflowPunct w:val="0"/>
        <w:autoSpaceDE w:val="0"/>
        <w:autoSpaceDN w:val="0"/>
        <w:adjustRightInd w:val="0"/>
        <w:textAlignment w:val="baseline"/>
        <w:rPr>
          <w:rFonts w:eastAsia="Calibri"/>
          <w:b/>
          <w:lang w:eastAsia="en-US"/>
        </w:rPr>
      </w:pPr>
    </w:p>
    <w:p>
      <w:pPr>
        <w:widowControl w:val="0"/>
        <w:overflowPunct w:val="0"/>
        <w:autoSpaceDE w:val="0"/>
        <w:autoSpaceDN w:val="0"/>
        <w:adjustRightInd w:val="0"/>
        <w:textAlignment w:val="baseline"/>
        <w:rPr>
          <w:rFonts w:eastAsia="Calibri"/>
          <w:b/>
          <w:lang w:eastAsia="en-US"/>
        </w:rPr>
      </w:pPr>
    </w:p>
    <w:p>
      <w:pPr>
        <w:widowControl w:val="0"/>
        <w:overflowPunct w:val="0"/>
        <w:autoSpaceDE w:val="0"/>
        <w:autoSpaceDN w:val="0"/>
        <w:adjustRightInd w:val="0"/>
        <w:textAlignment w:val="baseline"/>
        <w:rPr>
          <w:rFonts w:eastAsia="Calibri"/>
          <w:b/>
          <w:lang w:eastAsia="en-US"/>
        </w:rPr>
      </w:pPr>
    </w:p>
    <w:p>
      <w:pPr>
        <w:widowControl w:val="0"/>
        <w:overflowPunct w:val="0"/>
        <w:autoSpaceDE w:val="0"/>
        <w:autoSpaceDN w:val="0"/>
        <w:adjustRightInd w:val="0"/>
        <w:textAlignment w:val="baseline"/>
        <w:rPr>
          <w:rFonts w:eastAsia="Calibri"/>
          <w:b/>
          <w:lang w:eastAsia="en-US"/>
        </w:rPr>
      </w:pPr>
    </w:p>
    <w:p>
      <w:pPr>
        <w:widowControl w:val="0"/>
        <w:overflowPunct w:val="0"/>
        <w:autoSpaceDE w:val="0"/>
        <w:autoSpaceDN w:val="0"/>
        <w:adjustRightInd w:val="0"/>
        <w:textAlignment w:val="baseline"/>
        <w:rPr>
          <w:rFonts w:eastAsia="Calibri"/>
          <w:b/>
          <w:lang w:eastAsia="en-US"/>
        </w:rPr>
      </w:pPr>
    </w:p>
    <w:p>
      <w:pPr>
        <w:widowControl w:val="0"/>
        <w:overflowPunct w:val="0"/>
        <w:autoSpaceDE w:val="0"/>
        <w:autoSpaceDN w:val="0"/>
        <w:adjustRightInd w:val="0"/>
        <w:textAlignment w:val="baseline"/>
        <w:rPr>
          <w:rFonts w:eastAsia="Calibri"/>
          <w:b/>
          <w:lang w:eastAsia="en-US"/>
        </w:rPr>
      </w:pPr>
    </w:p>
    <w:p>
      <w:pPr>
        <w:widowControl w:val="0"/>
        <w:overflowPunct w:val="0"/>
        <w:autoSpaceDE w:val="0"/>
        <w:autoSpaceDN w:val="0"/>
        <w:adjustRightInd w:val="0"/>
        <w:textAlignment w:val="baseline"/>
        <w:rPr>
          <w:rFonts w:eastAsia="Calibri"/>
          <w:b/>
          <w:lang w:eastAsia="en-US"/>
        </w:rPr>
      </w:pPr>
    </w:p>
    <w:p>
      <w:pPr>
        <w:widowControl w:val="0"/>
        <w:overflowPunct w:val="0"/>
        <w:autoSpaceDE w:val="0"/>
        <w:autoSpaceDN w:val="0"/>
        <w:adjustRightInd w:val="0"/>
        <w:textAlignment w:val="baseline"/>
        <w:rPr>
          <w:rFonts w:eastAsia="Calibri"/>
          <w:b/>
          <w:lang w:eastAsia="en-US"/>
        </w:rPr>
      </w:pPr>
    </w:p>
    <w:p>
      <w:pPr>
        <w:widowControl w:val="0"/>
        <w:overflowPunct w:val="0"/>
        <w:autoSpaceDE w:val="0"/>
        <w:autoSpaceDN w:val="0"/>
        <w:adjustRightInd w:val="0"/>
        <w:textAlignment w:val="baseline"/>
        <w:rPr>
          <w:rFonts w:eastAsia="Calibri"/>
          <w:b/>
          <w:lang w:eastAsia="en-US"/>
        </w:rPr>
      </w:pPr>
    </w:p>
    <w:p>
      <w:pPr>
        <w:widowControl w:val="0"/>
        <w:overflowPunct w:val="0"/>
        <w:autoSpaceDE w:val="0"/>
        <w:autoSpaceDN w:val="0"/>
        <w:adjustRightInd w:val="0"/>
        <w:textAlignment w:val="baseline"/>
        <w:rPr>
          <w:rFonts w:eastAsia="Calibri"/>
          <w:b/>
          <w:lang w:eastAsia="en-US"/>
        </w:rPr>
      </w:pPr>
    </w:p>
    <w:p>
      <w:pPr>
        <w:widowControl w:val="0"/>
        <w:overflowPunct w:val="0"/>
        <w:autoSpaceDE w:val="0"/>
        <w:autoSpaceDN w:val="0"/>
        <w:adjustRightInd w:val="0"/>
        <w:textAlignment w:val="baseline"/>
        <w:rPr>
          <w:rFonts w:eastAsia="Calibri"/>
          <w:b/>
          <w:lang w:eastAsia="en-US"/>
        </w:rPr>
      </w:pPr>
    </w:p>
    <w:p>
      <w:pPr>
        <w:rPr>
          <w:b/>
        </w:rPr>
      </w:pPr>
    </w:p>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tLeast"/>
        <w:rPr>
          <w:b/>
        </w:rPr>
      </w:pPr>
      <w:r>
        <w:rPr>
          <w:b/>
        </w:rPr>
        <w:lastRenderedPageBreak/>
        <w:t>CURRICULUM STATEMENT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t>Religious Education is at the heart of the life of school.  In following the Catholic Bishops of England and Wales’ National Project for Catechesis and Evangelisation for Primary Schools, ‘</w:t>
      </w:r>
      <w:r>
        <w:rPr>
          <w:i/>
        </w:rPr>
        <w:t>Come and See’</w:t>
      </w:r>
      <w:r>
        <w:t>, the school fully complies with the requirements of the Catholic Church regarding Religious Education.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t xml:space="preserve">The school also complies fully with the requirements of the Welsh Assembly in delivering the National Curriculum.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t>These subjects are: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tab/>
        <w:t>English</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tab/>
        <w:t>Mathematics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tab/>
        <w:t>Science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tab/>
        <w:t>Information Communication Technology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tab/>
        <w:t>Welsh as a second language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tab/>
        <w:t>History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tab/>
        <w:t>Geography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tab/>
        <w:t>Art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tab/>
        <w:t>Music</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tab/>
        <w:t>Design &amp; Technology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tab/>
        <w:t>Physical Education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tab/>
        <w:t>Personal Social and Moral Education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b/>
        </w:rPr>
      </w:pPr>
      <w:r>
        <w:rPr>
          <w:b/>
        </w:rPr>
        <w:t>International Primary Curriculum (IPC)</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b/>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Style w:val="HTMLCite"/>
          <w:i w:val="0"/>
          <w:iCs w:val="0"/>
        </w:rPr>
      </w:pPr>
      <w:r>
        <w:rPr>
          <w:noProof/>
        </w:rPr>
        <w:drawing>
          <wp:anchor distT="0" distB="0" distL="114300" distR="114300" simplePos="0" relativeHeight="251666432" behindDoc="1" locked="0" layoutInCell="1" allowOverlap="1">
            <wp:simplePos x="0" y="0"/>
            <wp:positionH relativeFrom="column">
              <wp:posOffset>3100070</wp:posOffset>
            </wp:positionH>
            <wp:positionV relativeFrom="paragraph">
              <wp:posOffset>558165</wp:posOffset>
            </wp:positionV>
            <wp:extent cx="2484120" cy="1123950"/>
            <wp:effectExtent l="0" t="0" r="0" b="0"/>
            <wp:wrapTight wrapText="bothSides">
              <wp:wrapPolygon edited="0">
                <wp:start x="0" y="0"/>
                <wp:lineTo x="0" y="21234"/>
                <wp:lineTo x="21368" y="21234"/>
                <wp:lineTo x="2136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t="28159" r="2002" b="22179"/>
                    <a:stretch/>
                  </pic:blipFill>
                  <pic:spPr bwMode="auto">
                    <a:xfrm>
                      <a:off x="0" y="0"/>
                      <a:ext cx="2484120"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The school has recently adopted the IPC which is a skills-based curriculum where foundation subjects are covered through themes.  Further information about this curriculum can be obtained from the school or by visiting the IPC website: </w:t>
      </w:r>
      <w:hyperlink r:id="rId16" w:history="1">
        <w:r>
          <w:rPr>
            <w:rStyle w:val="Hyperlink"/>
          </w:rPr>
          <w:t>www.internationalprimarycurriculum.com</w:t>
        </w:r>
      </w:hyperlink>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t>Documentation relating to the School’s Curriculum may be obtained from the school and are also available on the school website.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r>
        <w:rPr>
          <w:snapToGrid w:val="0"/>
          <w:color w:val="000000"/>
          <w:lang w:eastAsia="en-US"/>
        </w:rPr>
        <w:t xml:space="preserve">Following governors/parents consultation, </w:t>
      </w:r>
      <w:r>
        <w:rPr>
          <w:b/>
          <w:snapToGrid w:val="0"/>
          <w:color w:val="000000"/>
          <w:lang w:eastAsia="en-US"/>
        </w:rPr>
        <w:t>sex education</w:t>
      </w:r>
      <w:r>
        <w:rPr>
          <w:snapToGrid w:val="0"/>
          <w:color w:val="000000"/>
          <w:lang w:eastAsia="en-US"/>
        </w:rPr>
        <w:t xml:space="preserve"> is provided in Year 5/6 via the local health service.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
        <w:br w:type="page"/>
      </w:r>
    </w:p>
    <w:p>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outlineLvl w:val="2"/>
        <w:rPr>
          <w:b/>
        </w:rPr>
      </w:pPr>
      <w:r>
        <w:rPr>
          <w:b/>
        </w:rPr>
        <w:lastRenderedPageBreak/>
        <w:t>PRAYER AND WORSHIP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t>Prayer and worship are an integral part of the life of St Therese’s Catholic Primary School.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t>Assemblies have high priority within the life of the school and the assembly schedule is as follows: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tab/>
        <w:t>Monday – whole school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tab/>
        <w:t>Tuesday – class worship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t xml:space="preserve">            Wednesday – class worship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tab/>
        <w:t>Thursday – whole school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tab/>
        <w:t xml:space="preserve">Friday – whole school celebration assembly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t xml:space="preserve">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t xml:space="preserve">Mass is also celebrated in the church or at the school on special occasions.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t>Children in Year 3 make their First Holy Communion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t>Opportunities for the celebration of the Sacrament of Reconciliation are provided during Advent and Lent.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t>Throughout the year a range of services are provided to celebrate the major feasts and seasons of the Church’s Calendar.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t>Teachers take every opportunity to pray with the children at appropriate times of the day.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outlineLvl w:val="2"/>
        <w:rPr>
          <w:b/>
        </w:rPr>
      </w:pPr>
    </w:p>
    <w:p>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outlineLvl w:val="2"/>
        <w:rPr>
          <w:b/>
        </w:rPr>
      </w:pPr>
      <w:r>
        <w:rPr>
          <w:b/>
        </w:rPr>
        <w:t>CHARITIES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t>As a Catholic school, one of our primary aims is to help the children appreciate the importance of caring for others.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t>A number of awareness raising and fund-raising activities take place throughout the year.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t>Recent charity work has included: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r>
        <w:rPr>
          <w:noProof/>
        </w:rPr>
        <w:drawing>
          <wp:anchor distT="0" distB="0" distL="114300" distR="114300" simplePos="0" relativeHeight="251674624" behindDoc="0" locked="0" layoutInCell="1" allowOverlap="1">
            <wp:simplePos x="0" y="0"/>
            <wp:positionH relativeFrom="column">
              <wp:posOffset>3630930</wp:posOffset>
            </wp:positionH>
            <wp:positionV relativeFrom="paragraph">
              <wp:posOffset>45720</wp:posOffset>
            </wp:positionV>
            <wp:extent cx="1706880" cy="1275377"/>
            <wp:effectExtent l="0" t="0" r="7620" b="12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13281" cy="1280160"/>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0"/>
        </w:rPr>
        <w:drawing>
          <wp:anchor distT="0" distB="0" distL="114300" distR="114300" simplePos="0" relativeHeight="251669504" behindDoc="0" locked="0" layoutInCell="1" allowOverlap="1">
            <wp:simplePos x="0" y="0"/>
            <wp:positionH relativeFrom="column">
              <wp:posOffset>1947545</wp:posOffset>
            </wp:positionH>
            <wp:positionV relativeFrom="paragraph">
              <wp:posOffset>52070</wp:posOffset>
            </wp:positionV>
            <wp:extent cx="1676400" cy="12573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59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76400" cy="1257300"/>
                    </a:xfrm>
                    <a:prstGeom prst="rect">
                      <a:avLst/>
                    </a:prstGeom>
                  </pic:spPr>
                </pic:pic>
              </a:graphicData>
            </a:graphic>
            <wp14:sizeRelH relativeFrom="page">
              <wp14:pctWidth>0</wp14:pctWidth>
            </wp14:sizeRelH>
            <wp14:sizeRelV relativeFrom="page">
              <wp14:pctHeight>0</wp14:pctHeight>
            </wp14:sizeRelV>
          </wp:anchor>
        </w:drawing>
      </w:r>
      <w:r>
        <w:t>Mission Club</w:t>
      </w:r>
    </w:p>
    <w:p>
      <w:r>
        <w:t>CAFOD</w:t>
      </w:r>
      <w:r>
        <w:tab/>
      </w:r>
      <w:r>
        <w:tab/>
      </w:r>
      <w:r>
        <w:tab/>
      </w:r>
      <w:r>
        <w:tab/>
      </w:r>
    </w:p>
    <w:p>
      <w:r>
        <w:t xml:space="preserve">British Legion Poppy Appeal </w:t>
      </w:r>
    </w:p>
    <w:p>
      <w:r>
        <w:t>Water Aid</w:t>
      </w:r>
    </w:p>
    <w:p>
      <w:r>
        <w:t>Marie Curie Cancer Care</w:t>
      </w:r>
    </w:p>
    <w:p>
      <w:r>
        <w:t>RNLI</w:t>
      </w:r>
    </w:p>
    <w:p>
      <w:r>
        <w:t>NSPCC</w:t>
      </w:r>
    </w:p>
    <w:p/>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b/>
        </w:rPr>
      </w:pPr>
      <w:r>
        <w:rPr>
          <w:b/>
        </w:rPr>
        <w:t>STATEMENT ON SPORT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b/>
          <w:u w:val="single"/>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t>Physical Education plays a vital role in St Therese’s Catholic Primary School. In our search for excellence and in the development of the individual, it provides a unique opportunity to develop a wide range of skills and further develop the whole person.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t xml:space="preserve">Sport is a strength of our school. Children are not only provided with a rich and diverse range of physical activities in line with the National Curriculum, but also given additional opportunities to take part in a whole range of activities to further develop individual talent and </w:t>
      </w:r>
      <w:r>
        <w:lastRenderedPageBreak/>
        <w:t>personal interest.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t xml:space="preserve">These include rugby, football, netball, athletics, cross country, cycling, dance and gymnastics. Quality coaching enabling children to become better at learning, refining skills and achieving their true potential is also provided by outside agencies such as Aberavon Rugby Club, Ospreys, Port Talbot Football Club and Dragon Sports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t xml:space="preserve">High standards in teaching and learning and excellent support from extra-curricular coaching has impacted on sporting achievement.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rPr>
          <w:noProof/>
          <w:sz w:val="28"/>
          <w:szCs w:val="20"/>
        </w:rPr>
        <w:drawing>
          <wp:anchor distT="0" distB="0" distL="114300" distR="114300" simplePos="0" relativeHeight="251663360" behindDoc="1" locked="0" layoutInCell="1" allowOverlap="1">
            <wp:simplePos x="0" y="0"/>
            <wp:positionH relativeFrom="column">
              <wp:posOffset>3423920</wp:posOffset>
            </wp:positionH>
            <wp:positionV relativeFrom="paragraph">
              <wp:posOffset>93345</wp:posOffset>
            </wp:positionV>
            <wp:extent cx="2390775" cy="1367790"/>
            <wp:effectExtent l="0" t="0" r="9525" b="3810"/>
            <wp:wrapTight wrapText="bothSides">
              <wp:wrapPolygon edited="0">
                <wp:start x="0" y="0"/>
                <wp:lineTo x="0" y="21359"/>
                <wp:lineTo x="21514" y="21359"/>
                <wp:lineTo x="21514" y="0"/>
                <wp:lineTo x="0" y="0"/>
              </wp:wrapPolygon>
            </wp:wrapTight>
            <wp:docPr id="6" name="Picture 6" descr="SD53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D532698"/>
                    <pic:cNvPicPr>
                      <a:picLocks noChangeAspect="1" noChangeArrowheads="1"/>
                    </pic:cNvPicPr>
                  </pic:nvPicPr>
                  <pic:blipFill rotWithShape="1">
                    <a:blip r:embed="rId19">
                      <a:extLst>
                        <a:ext uri="{28A0092B-C50C-407E-A947-70E740481C1C}">
                          <a14:useLocalDpi xmlns:a14="http://schemas.microsoft.com/office/drawing/2010/main" val="0"/>
                        </a:ext>
                      </a:extLst>
                    </a:blip>
                    <a:srcRect t="20160" r="4924"/>
                    <a:stretch/>
                  </pic:blipFill>
                  <pic:spPr bwMode="auto">
                    <a:xfrm>
                      <a:off x="0" y="0"/>
                      <a:ext cx="2390775" cy="1367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8"/>
          <w:szCs w:val="20"/>
        </w:rPr>
        <w:drawing>
          <wp:anchor distT="0" distB="0" distL="114300" distR="114300" simplePos="0" relativeHeight="251670528" behindDoc="0" locked="0" layoutInCell="1" allowOverlap="1">
            <wp:simplePos x="0" y="0"/>
            <wp:positionH relativeFrom="column">
              <wp:posOffset>33020</wp:posOffset>
            </wp:positionH>
            <wp:positionV relativeFrom="paragraph">
              <wp:posOffset>94615</wp:posOffset>
            </wp:positionV>
            <wp:extent cx="2359660" cy="1368425"/>
            <wp:effectExtent l="0" t="0" r="2540" b="3175"/>
            <wp:wrapNone/>
            <wp:docPr id="3" name="Picture 3" descr="SD53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5326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9660" cy="1368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simplePos x="0" y="0"/>
            <wp:positionH relativeFrom="column">
              <wp:posOffset>2395220</wp:posOffset>
            </wp:positionH>
            <wp:positionV relativeFrom="paragraph">
              <wp:posOffset>93345</wp:posOffset>
            </wp:positionV>
            <wp:extent cx="1028700" cy="13716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y Team Catholic Sports 201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28700" cy="1371600"/>
                    </a:xfrm>
                    <a:prstGeom prst="rect">
                      <a:avLst/>
                    </a:prstGeom>
                  </pic:spPr>
                </pic:pic>
              </a:graphicData>
            </a:graphic>
            <wp14:sizeRelH relativeFrom="page">
              <wp14:pctWidth>0</wp14:pctWidth>
            </wp14:sizeRelH>
            <wp14:sizeRelV relativeFrom="page">
              <wp14:pctHeight>0</wp14:pctHeight>
            </wp14:sizeRelV>
          </wp:anchor>
        </w:drawing>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t xml:space="preserve">                 </w:t>
      </w:r>
    </w:p>
    <w:p/>
    <w:p/>
    <w:p>
      <w:pPr>
        <w:widowControl w:val="0"/>
        <w:spacing w:line="240" w:lineRule="atLeast"/>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b/>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b/>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b/>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b/>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b/>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rPr>
          <w:b/>
        </w:rPr>
        <w:t>VISITS/EDUCATIONALVISITS AND VISITORS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t>We welcome all visits by parents and prospective parents to the school.  An ‘Open Door’ policy exists within the school and visits can also be arranged via the school secretary.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t>At St Therese’s a wide range of educational visits and activities take place both inside and outside the school.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t>These include: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rPr>
          <w:noProof/>
        </w:rPr>
        <w:drawing>
          <wp:anchor distT="0" distB="0" distL="114300" distR="114300" simplePos="0" relativeHeight="251673600" behindDoc="0" locked="0" layoutInCell="1" allowOverlap="1">
            <wp:simplePos x="0" y="0"/>
            <wp:positionH relativeFrom="column">
              <wp:posOffset>2566035</wp:posOffset>
            </wp:positionH>
            <wp:positionV relativeFrom="paragraph">
              <wp:posOffset>81280</wp:posOffset>
            </wp:positionV>
            <wp:extent cx="2029460" cy="1520825"/>
            <wp:effectExtent l="6667"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008_114327.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029460" cy="15208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tab/>
        <w:t>Circus workshop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tab/>
        <w:t>Theatre workshop</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rPr>
          <w:noProof/>
        </w:rPr>
        <w:drawing>
          <wp:anchor distT="0" distB="0" distL="114300" distR="114300" simplePos="0" relativeHeight="251672576" behindDoc="0" locked="0" layoutInCell="1" allowOverlap="1">
            <wp:simplePos x="0" y="0"/>
            <wp:positionH relativeFrom="column">
              <wp:posOffset>3630930</wp:posOffset>
            </wp:positionH>
            <wp:positionV relativeFrom="paragraph">
              <wp:posOffset>12700</wp:posOffset>
            </wp:positionV>
            <wp:extent cx="2519680" cy="188976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5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9680" cy="188976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tab/>
        <w:t xml:space="preserve">Visits to museums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t xml:space="preserve">            </w:t>
      </w:r>
      <w:proofErr w:type="spellStart"/>
      <w:r>
        <w:t>Margam</w:t>
      </w:r>
      <w:proofErr w:type="spellEnd"/>
      <w:r>
        <w:t xml:space="preserve"> Park Residential Visit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tab/>
        <w:t>Visits from Community Police Officer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tab/>
        <w:t>Visit to Chocolate Factory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tab/>
        <w:t>Theatre visit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tab/>
        <w:t>Workshops with Tata Steel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tab/>
        <w:t>Visits from Nurse and Dentist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tab/>
        <w:t>Science Visits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tab/>
        <w:t>History workshops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tab/>
        <w:t>Geography field trips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t xml:space="preserve">The school asks the parents for a voluntary contribution to cover the costs of any out of school activity which is arranged.  </w:t>
      </w:r>
    </w:p>
    <w:p>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outlineLvl w:val="2"/>
        <w:rPr>
          <w:b/>
        </w:rPr>
      </w:pPr>
    </w:p>
    <w:p>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outlineLvl w:val="2"/>
        <w:rPr>
          <w:b/>
        </w:rPr>
      </w:pPr>
    </w:p>
    <w:p>
      <w:pPr>
        <w:rPr>
          <w:b/>
        </w:rPr>
      </w:pPr>
      <w:r>
        <w:rPr>
          <w:b/>
        </w:rPr>
        <w:br w:type="page"/>
      </w:r>
    </w:p>
    <w:p>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outlineLvl w:val="2"/>
        <w:rPr>
          <w:b/>
        </w:rPr>
      </w:pPr>
      <w:r>
        <w:rPr>
          <w:b/>
        </w:rPr>
        <w:lastRenderedPageBreak/>
        <w:t>USE OF THE WELSH LANGUAGE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t>A prominent place is given to the teaching of Welsh as a second language through a structured scheme of work.  Incidental Welsh is used throughout the school day. St David’s Day is celebrated with a school Eisteddfod.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r>
        <w:rPr>
          <w:noProof/>
          <w:sz w:val="28"/>
          <w:szCs w:val="20"/>
        </w:rPr>
        <w:drawing>
          <wp:anchor distT="0" distB="0" distL="114300" distR="114300" simplePos="0" relativeHeight="251662336" behindDoc="1" locked="0" layoutInCell="1" allowOverlap="1">
            <wp:simplePos x="0" y="0"/>
            <wp:positionH relativeFrom="column">
              <wp:posOffset>3915410</wp:posOffset>
            </wp:positionH>
            <wp:positionV relativeFrom="paragraph">
              <wp:posOffset>-5715</wp:posOffset>
            </wp:positionV>
            <wp:extent cx="2110688" cy="1198880"/>
            <wp:effectExtent l="0" t="0" r="4445" b="1270"/>
            <wp:wrapNone/>
            <wp:docPr id="5" name="Picture 5" descr="100_0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_068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151" t="11765" b="30882"/>
                    <a:stretch/>
                  </pic:blipFill>
                  <pic:spPr bwMode="auto">
                    <a:xfrm>
                      <a:off x="0" y="0"/>
                      <a:ext cx="2112924" cy="12001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extent cx="2113280" cy="1198880"/>
            <wp:effectExtent l="0" t="0" r="1270" b="1270"/>
            <wp:docPr id="1" name="Picture 1" descr="100_0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_071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5000" r="10606" b="16810"/>
                    <a:stretch/>
                  </pic:blipFill>
                  <pic:spPr bwMode="auto">
                    <a:xfrm>
                      <a:off x="0" y="0"/>
                      <a:ext cx="2120105" cy="120275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noProof/>
        </w:rPr>
        <w:drawing>
          <wp:inline distT="0" distB="0" distL="0" distR="0">
            <wp:extent cx="1814480" cy="1206917"/>
            <wp:effectExtent l="0" t="0" r="0" b="0"/>
            <wp:docPr id="17" name="Picture 17" descr="100_0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_067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18595" cy="1209654"/>
                    </a:xfrm>
                    <a:prstGeom prst="rect">
                      <a:avLst/>
                    </a:prstGeom>
                    <a:ln>
                      <a:noFill/>
                    </a:ln>
                    <a:effectLst>
                      <a:softEdge rad="112500"/>
                    </a:effectLst>
                  </pic:spPr>
                </pic:pic>
              </a:graphicData>
            </a:graphic>
          </wp:inline>
        </w:drawing>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pPr>
    </w:p>
    <w:p>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outlineLvl w:val="0"/>
        <w:rPr>
          <w:b/>
          <w:i/>
          <w:snapToGrid w:val="0"/>
          <w:color w:val="000000"/>
          <w:lang w:eastAsia="en-US"/>
        </w:rPr>
      </w:pPr>
      <w:r>
        <w:rPr>
          <w:b/>
          <w:snapToGrid w:val="0"/>
          <w:color w:val="000000"/>
          <w:lang w:eastAsia="en-US"/>
        </w:rPr>
        <w:br/>
        <w:t>ADDITIONAL LEARNING NEEDS</w:t>
      </w:r>
    </w:p>
    <w:p>
      <w:pPr>
        <w:rPr>
          <w:b/>
        </w:rPr>
      </w:pPr>
    </w:p>
    <w:p>
      <w:r>
        <w:t>This school enjoys a very good relationship with the Education Psychology service.</w:t>
      </w:r>
    </w:p>
    <w:p/>
    <w:p>
      <w:r>
        <w:t>In April 2002, the Special Educational Needs Code of Practice for Wales came into effect.  Stages 1 – 5 of the previous Code have been replaced as follows:</w:t>
      </w:r>
    </w:p>
    <w:p/>
    <w:p>
      <w:r>
        <w:t>SCHOOL ACTION – Class teachers identify a child’s special educational needs and set targets to be achieved.  The child may receive additional help from the support teacher or teaching assistants.  Most children fall into this category.</w:t>
      </w:r>
    </w:p>
    <w:p/>
    <w:p>
      <w:r>
        <w:t>SCHOOL ACTION PLUS – A small number of children may have difficulties which cannot be met without more expert help.  The ALN Co-ordinator and relevant teacher will liaise with the Educational Psychologist and/or Support personnel to seek advice.</w:t>
      </w:r>
    </w:p>
    <w:p/>
    <w:p>
      <w:r>
        <w:t>FORMAL ASSESSMENT – A very small number of children have needs which are not being fully met at either of the above stages.  At this point, written educational advice is requested of all those involved with the child.  The Educational Psychologist attached to the school will carry out a Formal Assessment in which the child him/herself and the parents play a central role.</w:t>
      </w:r>
    </w:p>
    <w:p/>
    <w:p>
      <w:r>
        <w:t>STATEMENT – As a result of the Formal Assessment, LEA the Educational Psychologist may decide to issue a Statement of ALN, which outlines in detail the way forward for the child and grants him/her legal entitlements.  Alternatively a ‘note in lieu’ may be issued.</w:t>
      </w:r>
    </w:p>
    <w:p/>
    <w:p>
      <w:r>
        <w:t>The Statement is reviewed annually at school at a meeting attended by the parents and all professionals with whom the child has worked.</w:t>
      </w:r>
    </w:p>
    <w:p/>
    <w:p>
      <w:r>
        <w:t>As always, all pupils identified as having special educational needs are fully integrated within the school.</w:t>
      </w:r>
    </w:p>
    <w:p/>
    <w:p>
      <w:pPr>
        <w:tabs>
          <w:tab w:val="left" w:pos="720"/>
        </w:tabs>
        <w:rPr>
          <w:b/>
        </w:rPr>
      </w:pPr>
      <w:r>
        <w:rPr>
          <w:b/>
        </w:rPr>
        <w:t>Disabled Pupils</w:t>
      </w:r>
    </w:p>
    <w:p>
      <w:pPr>
        <w:tabs>
          <w:tab w:val="left" w:pos="720"/>
        </w:tabs>
        <w:rPr>
          <w:b/>
          <w:u w:val="single"/>
        </w:rPr>
      </w:pPr>
    </w:p>
    <w:p>
      <w:r>
        <w:t xml:space="preserve">As a Catholic School, committed to Christ’s ministry and recognising the uniqueness and value of each individual, we welcome children with disabilities who meet the school’s admissions criteria. Every effort is made to provide the necessary resources to help any disabled pupil access the curriculum as fully as possible.  The school co-operates with other professionals in </w:t>
      </w:r>
      <w:r>
        <w:lastRenderedPageBreak/>
        <w:t>seeking each child’s full entitlement e.g. speech therapist, visual impairment personnel, hearing impairment personnel etc.</w:t>
      </w:r>
    </w:p>
    <w:p/>
    <w:p>
      <w:pPr>
        <w:rPr>
          <w:b/>
        </w:rPr>
      </w:pPr>
      <w:r>
        <w:rPr>
          <w:b/>
        </w:rPr>
        <w:t>LOOKED AFTER CHILDREN</w:t>
      </w:r>
    </w:p>
    <w:p>
      <w:pPr>
        <w:rPr>
          <w:b/>
        </w:rPr>
      </w:pPr>
    </w:p>
    <w:p>
      <w:r>
        <w:t>Looked After Children (LAC) have a high priority within the aims and mission statement of the school, as can be seen from our Admissions Policy.  The member of staff responsible for LAC children is Mr C J Welsh, Headteacher.</w:t>
      </w:r>
    </w:p>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b/>
        </w:rPr>
      </w:pPr>
      <w:r>
        <w:rPr>
          <w:b/>
        </w:rPr>
        <w:t>SCHOOL ORGANISATION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b/>
          <w:u w:val="single"/>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b/>
          <w:snapToGrid w:val="0"/>
          <w:color w:val="000000"/>
          <w:u w:val="single"/>
          <w:lang w:eastAsia="en-US"/>
        </w:rPr>
      </w:pPr>
      <w:r>
        <w:t>The school hours are as follows:</w:t>
      </w:r>
      <w:r>
        <w:rPr>
          <w:snapToGrid w:val="0"/>
          <w:color w:val="000000"/>
          <w:lang w:eastAsia="en-US"/>
        </w:rPr>
        <w:tab/>
      </w:r>
      <w:r>
        <w:rPr>
          <w:snapToGrid w:val="0"/>
          <w:color w:val="000000"/>
          <w:lang w:eastAsia="en-US"/>
        </w:rPr>
        <w:tab/>
      </w:r>
      <w:r>
        <w:rPr>
          <w:snapToGrid w:val="0"/>
          <w:color w:val="000000"/>
          <w:lang w:eastAsia="en-US"/>
        </w:rPr>
        <w:tab/>
        <w:t xml:space="preserve">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rPr>
          <w:snapToGrid w:val="0"/>
          <w:color w:val="000000"/>
          <w:lang w:eastAsia="en-US"/>
        </w:rPr>
      </w:pPr>
      <w:r>
        <w:rPr>
          <w:b/>
          <w:snapToGrid w:val="0"/>
          <w:color w:val="000000"/>
          <w:lang w:eastAsia="en-US"/>
        </w:rPr>
        <w:t>Morning Session</w:t>
      </w:r>
      <w:r>
        <w:rPr>
          <w:b/>
          <w:snapToGrid w:val="0"/>
          <w:color w:val="000000"/>
          <w:lang w:eastAsia="en-US"/>
        </w:rPr>
        <w:tab/>
      </w:r>
      <w:r>
        <w:rPr>
          <w:snapToGrid w:val="0"/>
          <w:color w:val="000000"/>
          <w:lang w:eastAsia="en-US"/>
        </w:rPr>
        <w:t>9.00 am - 12.00</w:t>
      </w:r>
      <w:r>
        <w:rPr>
          <w:snapToGrid w:val="0"/>
          <w:color w:val="000000"/>
          <w:lang w:eastAsia="en-US"/>
        </w:rPr>
        <w:tab/>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rPr>
          <w:snapToGrid w:val="0"/>
          <w:color w:val="000000"/>
          <w:lang w:eastAsia="en-US"/>
        </w:rPr>
      </w:pPr>
      <w:r>
        <w:rPr>
          <w:snapToGrid w:val="0"/>
          <w:color w:val="000000"/>
          <w:lang w:eastAsia="en-US"/>
        </w:rPr>
        <w:tab/>
      </w:r>
      <w:r>
        <w:rPr>
          <w:snapToGrid w:val="0"/>
          <w:color w:val="000000"/>
          <w:lang w:eastAsia="en-US"/>
        </w:rPr>
        <w:tab/>
      </w:r>
      <w:r>
        <w:rPr>
          <w:snapToGrid w:val="0"/>
          <w:color w:val="000000"/>
          <w:lang w:eastAsia="en-US"/>
        </w:rPr>
        <w:tab/>
      </w:r>
      <w:r>
        <w:rPr>
          <w:snapToGrid w:val="0"/>
          <w:color w:val="000000"/>
          <w:lang w:eastAsia="en-US"/>
        </w:rPr>
        <w:tab/>
      </w:r>
      <w:r>
        <w:rPr>
          <w:snapToGrid w:val="0"/>
          <w:color w:val="000000"/>
          <w:lang w:eastAsia="en-US"/>
        </w:rPr>
        <w:tab/>
        <w:t xml:space="preserve">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rPr>
          <w:snapToGrid w:val="0"/>
          <w:color w:val="000000"/>
          <w:lang w:eastAsia="en-US"/>
        </w:rPr>
      </w:pPr>
      <w:r>
        <w:rPr>
          <w:b/>
          <w:snapToGrid w:val="0"/>
          <w:color w:val="000000"/>
          <w:lang w:eastAsia="en-US"/>
        </w:rPr>
        <w:t>Lunch</w:t>
      </w:r>
      <w:r>
        <w:rPr>
          <w:snapToGrid w:val="0"/>
          <w:color w:val="000000"/>
          <w:lang w:eastAsia="en-US"/>
        </w:rPr>
        <w:t xml:space="preserve"> </w:t>
      </w:r>
      <w:r>
        <w:rPr>
          <w:snapToGrid w:val="0"/>
          <w:color w:val="000000"/>
          <w:lang w:eastAsia="en-US"/>
        </w:rPr>
        <w:tab/>
      </w:r>
      <w:r>
        <w:rPr>
          <w:snapToGrid w:val="0"/>
          <w:color w:val="000000"/>
          <w:lang w:eastAsia="en-US"/>
        </w:rPr>
        <w:tab/>
        <w:t xml:space="preserve">12.00 - 1.00 </w:t>
      </w:r>
      <w:r>
        <w:rPr>
          <w:snapToGrid w:val="0"/>
          <w:color w:val="000000"/>
          <w:lang w:eastAsia="en-US"/>
        </w:rPr>
        <w:tab/>
      </w:r>
      <w:r>
        <w:rPr>
          <w:snapToGrid w:val="0"/>
          <w:color w:val="000000"/>
          <w:lang w:eastAsia="en-US"/>
        </w:rPr>
        <w:tab/>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rPr>
          <w:snapToGrid w:val="0"/>
          <w:color w:val="000000"/>
          <w:lang w:eastAsia="en-US"/>
        </w:rPr>
      </w:pPr>
      <w:r>
        <w:rPr>
          <w:snapToGrid w:val="0"/>
          <w:color w:val="000000"/>
          <w:lang w:eastAsia="en-US"/>
        </w:rPr>
        <w:tab/>
      </w:r>
      <w:r>
        <w:rPr>
          <w:snapToGrid w:val="0"/>
          <w:color w:val="000000"/>
          <w:lang w:eastAsia="en-US"/>
        </w:rPr>
        <w:tab/>
      </w:r>
      <w:r>
        <w:rPr>
          <w:snapToGrid w:val="0"/>
          <w:color w:val="000000"/>
          <w:lang w:eastAsia="en-US"/>
        </w:rPr>
        <w:tab/>
        <w:t xml:space="preserve">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rPr>
          <w:snapToGrid w:val="0"/>
          <w:color w:val="000000"/>
          <w:lang w:eastAsia="en-US"/>
        </w:rPr>
      </w:pPr>
      <w:r>
        <w:rPr>
          <w:b/>
          <w:snapToGrid w:val="0"/>
          <w:color w:val="000000"/>
          <w:lang w:eastAsia="en-US"/>
        </w:rPr>
        <w:t>Afternoon Session</w:t>
      </w:r>
      <w:r>
        <w:rPr>
          <w:b/>
          <w:snapToGrid w:val="0"/>
          <w:color w:val="000000"/>
          <w:lang w:eastAsia="en-US"/>
        </w:rPr>
        <w:tab/>
      </w:r>
      <w:r>
        <w:rPr>
          <w:snapToGrid w:val="0"/>
          <w:color w:val="000000"/>
          <w:lang w:eastAsia="en-US"/>
        </w:rPr>
        <w:t xml:space="preserve">1.00 - 3.30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rPr>
          <w:b/>
          <w:snapToGrid w:val="0"/>
          <w:color w:val="000000"/>
          <w:lang w:eastAsia="en-US"/>
        </w:rPr>
      </w:pPr>
    </w:p>
    <w:p>
      <w:r>
        <w:t xml:space="preserve">Absences from school must be explained by letter or telephone.  </w:t>
      </w:r>
    </w:p>
    <w:p>
      <w:pPr>
        <w:rPr>
          <w:b/>
        </w:rPr>
      </w:pPr>
      <w:r>
        <w:rPr>
          <w:b/>
        </w:rPr>
        <w:t>The school should be informed on the first day of absence.</w:t>
      </w:r>
    </w:p>
    <w:p/>
    <w:p>
      <w:r>
        <w:t>Pupils are allocated to mixed ability teaching groups.  The class teachers are responsible for most of the curriculum provision for their class, though some subjects may be taught by subject specialists.</w:t>
      </w:r>
    </w:p>
    <w:p>
      <w:r>
        <w:rPr>
          <w:noProof/>
        </w:rPr>
        <w:drawing>
          <wp:anchor distT="0" distB="0" distL="114300" distR="114300" simplePos="0" relativeHeight="251679744" behindDoc="0" locked="0" layoutInCell="1" allowOverlap="1">
            <wp:simplePos x="0" y="0"/>
            <wp:positionH relativeFrom="column">
              <wp:posOffset>1985010</wp:posOffset>
            </wp:positionH>
            <wp:positionV relativeFrom="paragraph">
              <wp:posOffset>643890</wp:posOffset>
            </wp:positionV>
            <wp:extent cx="1943735" cy="1457960"/>
            <wp:effectExtent l="19050" t="0" r="18415" b="5041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98.jpg"/>
                    <pic:cNvPicPr/>
                  </pic:nvPicPr>
                  <pic:blipFill>
                    <a:blip r:embed="rId27" cstate="print">
                      <a:extLst>
                        <a:ext uri="{28A0092B-C50C-407E-A947-70E740481C1C}">
                          <a14:useLocalDpi xmlns:a14="http://schemas.microsoft.com/office/drawing/2010/main" val="0"/>
                        </a:ext>
                      </a:extLst>
                    </a:blip>
                    <a:stretch>
                      <a:fillRect/>
                    </a:stretch>
                  </pic:blipFill>
                  <pic:spPr>
                    <a:xfrm rot="10800000">
                      <a:off x="0" y="0"/>
                      <a:ext cx="1943735" cy="14579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simplePos x="0" y="0"/>
            <wp:positionH relativeFrom="column">
              <wp:posOffset>3976370</wp:posOffset>
            </wp:positionH>
            <wp:positionV relativeFrom="paragraph">
              <wp:posOffset>644525</wp:posOffset>
            </wp:positionV>
            <wp:extent cx="1943947" cy="1457960"/>
            <wp:effectExtent l="19050" t="0" r="18415" b="50419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70.jpg"/>
                    <pic:cNvPicPr/>
                  </pic:nvPicPr>
                  <pic:blipFill>
                    <a:blip r:embed="rId28" cstate="print">
                      <a:extLst>
                        <a:ext uri="{28A0092B-C50C-407E-A947-70E740481C1C}">
                          <a14:useLocalDpi xmlns:a14="http://schemas.microsoft.com/office/drawing/2010/main" val="0"/>
                        </a:ext>
                      </a:extLst>
                    </a:blip>
                    <a:stretch>
                      <a:fillRect/>
                    </a:stretch>
                  </pic:blipFill>
                  <pic:spPr>
                    <a:xfrm rot="10800000">
                      <a:off x="0" y="0"/>
                      <a:ext cx="1943947" cy="14579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simplePos x="0" y="0"/>
            <wp:positionH relativeFrom="column">
              <wp:posOffset>-6350</wp:posOffset>
            </wp:positionH>
            <wp:positionV relativeFrom="paragraph">
              <wp:posOffset>644525</wp:posOffset>
            </wp:positionV>
            <wp:extent cx="1943735" cy="1457960"/>
            <wp:effectExtent l="19050" t="0" r="18415" b="50419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186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43735" cy="14579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br w:type="page"/>
      </w:r>
    </w:p>
    <w:p>
      <w:r>
        <w:rPr>
          <w:b/>
          <w:bCs/>
        </w:rPr>
        <w:lastRenderedPageBreak/>
        <w:t>COLLECTION OF CHILDREN</w:t>
      </w:r>
    </w:p>
    <w:p/>
    <w:p>
      <w:r>
        <w:t xml:space="preserve">All Infant children must be accompanied to school by an adult and collected at the end of the school day by an adult.  </w:t>
      </w:r>
      <w:r>
        <w:rPr>
          <w:b/>
        </w:rPr>
        <w:t xml:space="preserve">No Infant child </w:t>
      </w:r>
      <w:r>
        <w:t>will be allowed to leave school at home time without a designated responsible person.  Parents must inform the school if there is a change in the person whom they have approved to collect their child.</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rPr>
          <w:snapToGrid w:val="0"/>
          <w:color w:val="000000"/>
          <w:lang w:eastAsia="en-US"/>
        </w:rPr>
      </w:pPr>
    </w:p>
    <w:p>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outlineLvl w:val="0"/>
        <w:rPr>
          <w:b/>
          <w:snapToGrid w:val="0"/>
          <w:color w:val="000000"/>
          <w:lang w:eastAsia="en-US"/>
        </w:rPr>
      </w:pPr>
      <w:r>
        <w:rPr>
          <w:b/>
          <w:snapToGrid w:val="0"/>
          <w:color w:val="000000"/>
          <w:lang w:eastAsia="en-US"/>
        </w:rPr>
        <w:t>SCHOOL UNIFORM</w:t>
      </w:r>
    </w:p>
    <w:p>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outlineLvl w:val="0"/>
        <w:rPr>
          <w:b/>
          <w:snapToGrid w:val="0"/>
          <w:color w:val="000000"/>
          <w:lang w:eastAsia="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r>
        <w:rPr>
          <w:snapToGrid w:val="0"/>
          <w:color w:val="000000"/>
          <w:lang w:eastAsia="en-US"/>
        </w:rPr>
        <w:t>BOYS</w:t>
      </w:r>
      <w:r>
        <w:rPr>
          <w:snapToGrid w:val="0"/>
          <w:color w:val="000000"/>
          <w:lang w:eastAsia="en-US"/>
        </w:rPr>
        <w:tab/>
      </w:r>
      <w:r>
        <w:rPr>
          <w:snapToGrid w:val="0"/>
          <w:color w:val="000000"/>
          <w:lang w:eastAsia="en-US"/>
        </w:rPr>
        <w:tab/>
        <w:t xml:space="preserve">Burgundy school sweatshirt </w:t>
      </w:r>
      <w:r>
        <w:rPr>
          <w:snapToGrid w:val="0"/>
          <w:color w:val="000000"/>
          <w:lang w:eastAsia="en-US"/>
        </w:rPr>
        <w:tab/>
      </w:r>
      <w:r>
        <w:rPr>
          <w:snapToGrid w:val="0"/>
          <w:color w:val="000000"/>
          <w:lang w:eastAsia="en-US"/>
        </w:rPr>
        <w:tab/>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r>
        <w:rPr>
          <w:snapToGrid w:val="0"/>
          <w:color w:val="000000"/>
          <w:lang w:eastAsia="en-US"/>
        </w:rPr>
        <w:tab/>
      </w:r>
      <w:r>
        <w:rPr>
          <w:snapToGrid w:val="0"/>
          <w:color w:val="000000"/>
          <w:lang w:eastAsia="en-US"/>
        </w:rPr>
        <w:tab/>
        <w:t>White school polo shirt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r>
        <w:rPr>
          <w:noProof/>
          <w:color w:val="000000"/>
        </w:rPr>
        <mc:AlternateContent>
          <mc:Choice Requires="wps">
            <w:drawing>
              <wp:anchor distT="0" distB="0" distL="114300" distR="114300" simplePos="0" relativeHeight="251659264" behindDoc="0" locked="0" layoutInCell="1" allowOverlap="1">
                <wp:simplePos x="0" y="0"/>
                <wp:positionH relativeFrom="column">
                  <wp:posOffset>3328670</wp:posOffset>
                </wp:positionH>
                <wp:positionV relativeFrom="paragraph">
                  <wp:posOffset>100330</wp:posOffset>
                </wp:positionV>
                <wp:extent cx="1930400" cy="1047750"/>
                <wp:effectExtent l="0" t="0" r="12700"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047750"/>
                        </a:xfrm>
                        <a:prstGeom prst="rect">
                          <a:avLst/>
                        </a:prstGeom>
                        <a:solidFill>
                          <a:srgbClr val="FFFFFF"/>
                        </a:solidFill>
                        <a:ln w="9525">
                          <a:solidFill>
                            <a:srgbClr val="000000"/>
                          </a:solidFill>
                          <a:miter lim="800000"/>
                          <a:headEnd/>
                          <a:tailEnd/>
                        </a:ln>
                      </wps:spPr>
                      <wps:txbx>
                        <w:txbxContent>
                          <w:p>
                            <w:r>
                              <w:t>Available from:</w:t>
                            </w:r>
                          </w:p>
                          <w:p/>
                          <w:p>
                            <w:r>
                              <w:t xml:space="preserve">Image Shops, </w:t>
                            </w:r>
                          </w:p>
                          <w:p>
                            <w:proofErr w:type="spellStart"/>
                            <w:r>
                              <w:t>Aberafan</w:t>
                            </w:r>
                            <w:proofErr w:type="spellEnd"/>
                            <w:r>
                              <w:t xml:space="preserve"> Shopping Centre</w:t>
                            </w:r>
                          </w:p>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62.1pt;margin-top:7.9pt;width:152pt;height: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">
                <v:textbox>
                  <w:txbxContent>
                    <w:p>
                      <w:r>
                        <w:t>Available from:</w:t>
                      </w:r>
                    </w:p>
                    <w:p/>
                    <w:p>
                      <w:r>
                        <w:t xml:space="preserve">Image Shops, </w:t>
                      </w:r>
                    </w:p>
                    <w:p>
                      <w:proofErr w:type="spellStart"/>
                      <w:r>
                        <w:t>Aberafan</w:t>
                      </w:r>
                      <w:proofErr w:type="spellEnd"/>
                      <w:r>
                        <w:t xml:space="preserve"> Shopping Centre</w:t>
                      </w:r>
                    </w:p>
                    <w:p/>
                  </w:txbxContent>
                </v:textbox>
              </v:shape>
            </w:pict>
          </mc:Fallback>
        </mc:AlternateContent>
      </w:r>
      <w:r>
        <w:rPr>
          <w:snapToGrid w:val="0"/>
          <w:color w:val="000000"/>
          <w:lang w:eastAsia="en-US"/>
        </w:rPr>
        <w:t xml:space="preserve">                        White shirt / tie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r>
        <w:rPr>
          <w:snapToGrid w:val="0"/>
          <w:color w:val="000000"/>
          <w:lang w:eastAsia="en-US"/>
        </w:rPr>
        <w:tab/>
      </w:r>
      <w:r>
        <w:rPr>
          <w:snapToGrid w:val="0"/>
          <w:color w:val="000000"/>
          <w:lang w:eastAsia="en-US"/>
        </w:rPr>
        <w:tab/>
        <w:t>Burgundy or grey tracksuit bottoms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r>
        <w:rPr>
          <w:snapToGrid w:val="0"/>
          <w:color w:val="000000"/>
          <w:lang w:eastAsia="en-US"/>
        </w:rPr>
        <w:tab/>
      </w:r>
      <w:r>
        <w:rPr>
          <w:snapToGrid w:val="0"/>
          <w:color w:val="000000"/>
          <w:lang w:eastAsia="en-US"/>
        </w:rPr>
        <w:tab/>
        <w:t xml:space="preserve">Grey  trousers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r>
        <w:rPr>
          <w:snapToGrid w:val="0"/>
          <w:color w:val="000000"/>
          <w:lang w:eastAsia="en-US"/>
        </w:rPr>
        <w:tab/>
      </w:r>
      <w:r>
        <w:rPr>
          <w:snapToGrid w:val="0"/>
          <w:color w:val="000000"/>
          <w:lang w:eastAsia="en-US"/>
        </w:rPr>
        <w:tab/>
        <w:t>Shorts (burgundy or white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r>
        <w:rPr>
          <w:snapToGrid w:val="0"/>
          <w:color w:val="000000"/>
          <w:lang w:eastAsia="en-US"/>
        </w:rPr>
        <w:t>GIRLS</w:t>
      </w:r>
      <w:r>
        <w:rPr>
          <w:snapToGrid w:val="0"/>
          <w:color w:val="000000"/>
          <w:lang w:eastAsia="en-US"/>
        </w:rPr>
        <w:tab/>
      </w:r>
      <w:r>
        <w:rPr>
          <w:snapToGrid w:val="0"/>
          <w:color w:val="000000"/>
          <w:lang w:eastAsia="en-US"/>
        </w:rPr>
        <w:tab/>
        <w:t>Burgundy school sweatshirt</w:t>
      </w:r>
      <w:r>
        <w:rPr>
          <w:snapToGrid w:val="0"/>
          <w:color w:val="000000"/>
          <w:lang w:eastAsia="en-US"/>
        </w:rPr>
        <w:tab/>
      </w:r>
      <w:r>
        <w:rPr>
          <w:snapToGrid w:val="0"/>
          <w:color w:val="000000"/>
          <w:lang w:eastAsia="en-US"/>
        </w:rPr>
        <w:tab/>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r>
        <w:rPr>
          <w:snapToGrid w:val="0"/>
          <w:color w:val="000000"/>
          <w:lang w:eastAsia="en-US"/>
        </w:rPr>
        <w:tab/>
      </w:r>
      <w:r>
        <w:rPr>
          <w:snapToGrid w:val="0"/>
          <w:color w:val="000000"/>
          <w:lang w:eastAsia="en-US"/>
        </w:rPr>
        <w:tab/>
        <w:t xml:space="preserve">White school polo shirt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r>
        <w:rPr>
          <w:snapToGrid w:val="0"/>
          <w:color w:val="000000"/>
          <w:lang w:eastAsia="en-US"/>
        </w:rPr>
        <w:tab/>
      </w:r>
      <w:r>
        <w:rPr>
          <w:snapToGrid w:val="0"/>
          <w:color w:val="000000"/>
          <w:lang w:eastAsia="en-US"/>
        </w:rPr>
        <w:tab/>
        <w:t>White shirt / tie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r>
        <w:rPr>
          <w:snapToGrid w:val="0"/>
          <w:color w:val="000000"/>
          <w:lang w:eastAsia="en-US"/>
        </w:rPr>
        <w:t xml:space="preserve">                    </w:t>
      </w:r>
      <w:r>
        <w:rPr>
          <w:snapToGrid w:val="0"/>
          <w:color w:val="000000"/>
          <w:lang w:eastAsia="en-US"/>
        </w:rPr>
        <w:tab/>
        <w:t>Burgundy or grey tracksuit bottoms</w:t>
      </w:r>
    </w:p>
    <w:p>
      <w:pPr>
        <w:widowControl w:val="0"/>
        <w:tabs>
          <w:tab w:val="left" w:pos="720"/>
          <w:tab w:val="left" w:pos="1440"/>
          <w:tab w:val="left" w:pos="2160"/>
          <w:tab w:val="left" w:pos="2880"/>
        </w:tabs>
        <w:rPr>
          <w:snapToGrid w:val="0"/>
          <w:color w:val="000000"/>
          <w:lang w:eastAsia="en-US"/>
        </w:rPr>
      </w:pPr>
      <w:r>
        <w:rPr>
          <w:snapToGrid w:val="0"/>
          <w:color w:val="000000"/>
          <w:lang w:eastAsia="en-US"/>
        </w:rPr>
        <w:tab/>
      </w:r>
      <w:r>
        <w:rPr>
          <w:snapToGrid w:val="0"/>
          <w:color w:val="000000"/>
          <w:lang w:eastAsia="en-US"/>
        </w:rPr>
        <w:tab/>
        <w:t>Grey skirt/trousers</w:t>
      </w:r>
      <w:r>
        <w:rPr>
          <w:snapToGrid w:val="0"/>
          <w:color w:val="000000"/>
          <w:lang w:eastAsia="en-US"/>
        </w:rPr>
        <w:tab/>
      </w:r>
    </w:p>
    <w:p>
      <w:pPr>
        <w:widowControl w:val="0"/>
        <w:tabs>
          <w:tab w:val="left" w:pos="720"/>
          <w:tab w:val="left" w:pos="1440"/>
          <w:tab w:val="left" w:pos="2160"/>
          <w:tab w:val="left" w:pos="2880"/>
        </w:tabs>
        <w:rPr>
          <w:snapToGrid w:val="0"/>
          <w:color w:val="000000"/>
          <w:lang w:eastAsia="en-US"/>
        </w:rPr>
      </w:pPr>
      <w:r>
        <w:rPr>
          <w:snapToGrid w:val="0"/>
          <w:color w:val="000000"/>
          <w:lang w:eastAsia="en-US"/>
        </w:rPr>
        <w:tab/>
      </w:r>
      <w:r>
        <w:rPr>
          <w:snapToGrid w:val="0"/>
          <w:color w:val="000000"/>
          <w:lang w:eastAsia="en-US"/>
        </w:rPr>
        <w:tab/>
        <w:t xml:space="preserve">Shorts (burgundy or white) </w:t>
      </w:r>
    </w:p>
    <w:p>
      <w:pPr>
        <w:widowControl w:val="0"/>
        <w:tabs>
          <w:tab w:val="left" w:pos="720"/>
          <w:tab w:val="left" w:pos="1440"/>
          <w:tab w:val="left" w:pos="2160"/>
          <w:tab w:val="left" w:pos="2880"/>
        </w:tabs>
        <w:rPr>
          <w:snapToGrid w:val="0"/>
          <w:color w:val="000000"/>
          <w:lang w:eastAsia="en-US"/>
        </w:rPr>
      </w:pPr>
    </w:p>
    <w:p>
      <w:pPr>
        <w:widowControl w:val="0"/>
        <w:tabs>
          <w:tab w:val="left" w:pos="720"/>
          <w:tab w:val="left" w:pos="1440"/>
          <w:tab w:val="left" w:pos="2160"/>
          <w:tab w:val="left" w:pos="2880"/>
        </w:tabs>
        <w:rPr>
          <w:snapToGrid w:val="0"/>
          <w:color w:val="000000"/>
          <w:lang w:eastAsia="en-US"/>
        </w:rPr>
      </w:pPr>
      <w:r>
        <w:rPr>
          <w:snapToGrid w:val="0"/>
          <w:color w:val="000000"/>
          <w:lang w:eastAsia="en-US"/>
        </w:rPr>
        <w:t>PE/GAMES KIT –KS2</w:t>
      </w:r>
    </w:p>
    <w:p>
      <w:pPr>
        <w:widowControl w:val="0"/>
        <w:tabs>
          <w:tab w:val="left" w:pos="720"/>
          <w:tab w:val="left" w:pos="1440"/>
          <w:tab w:val="left" w:pos="2160"/>
          <w:tab w:val="left" w:pos="2880"/>
        </w:tabs>
        <w:rPr>
          <w:snapToGrid w:val="0"/>
          <w:color w:val="000000"/>
          <w:lang w:eastAsia="en-US"/>
        </w:rPr>
      </w:pPr>
      <w:r>
        <w:rPr>
          <w:snapToGrid w:val="0"/>
          <w:color w:val="000000"/>
          <w:lang w:eastAsia="en-US"/>
        </w:rPr>
        <w:t>We have recently introduced a new PE/Games kit for KS2 pupils. This kit is available from Macron Stores Neath and should be worn for all PE/Games lessons and when pupils represent the school in off-site sporting activities.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r>
        <w:rPr>
          <w:b/>
          <w:snapToGrid w:val="0"/>
          <w:color w:val="000000"/>
          <w:lang w:eastAsia="en-US"/>
        </w:rPr>
        <w:t>PLEASE LABEL ALL CLOTHING WITH YOUR CHILD'S NAME!</w:t>
      </w:r>
    </w:p>
    <w:p>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snapToGrid w:val="0"/>
          <w:color w:val="000000"/>
          <w:lang w:eastAsia="en-US"/>
        </w:rPr>
      </w:pPr>
    </w:p>
    <w:p>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snapToGrid w:val="0"/>
          <w:color w:val="000000"/>
          <w:lang w:eastAsia="en-US"/>
        </w:rPr>
      </w:pPr>
    </w:p>
    <w:p>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snapToGrid w:val="0"/>
          <w:color w:val="000000"/>
          <w:lang w:eastAsia="en-US"/>
        </w:rPr>
      </w:pPr>
      <w:r>
        <w:rPr>
          <w:b/>
          <w:snapToGrid w:val="0"/>
          <w:color w:val="000000"/>
          <w:lang w:eastAsia="en-US"/>
        </w:rPr>
        <w:t>SCHOOL LUNCH PROVISION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rPr>
          <w:snapToGrid w:val="0"/>
          <w:color w:val="000000"/>
          <w:lang w:eastAsia="en-US"/>
        </w:rPr>
      </w:pPr>
      <w:r>
        <w:rPr>
          <w:snapToGrid w:val="0"/>
          <w:color w:val="000000"/>
          <w:lang w:eastAsia="en-US"/>
        </w:rPr>
        <w:t xml:space="preserve">Freshly prepared and cooked meals are provided at a cost of £11.50 per week - £2.30 per day.  Money for these should be paid on Monday mornings. To ensure that the children are getting a balanced diet we do not allow snacks to be brought into school.  </w:t>
      </w:r>
      <w:r>
        <w:rPr>
          <w:b/>
          <w:snapToGrid w:val="0"/>
          <w:color w:val="000000"/>
          <w:lang w:eastAsia="en-US"/>
        </w:rPr>
        <w:t>Sweets and gum are strongly discouraged</w:t>
      </w:r>
      <w:r>
        <w:rPr>
          <w:snapToGrid w:val="0"/>
          <w:color w:val="000000"/>
          <w:lang w:eastAsia="en-US"/>
        </w:rPr>
        <w:t xml:space="preserve">.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rPr>
          <w:snapToGrid w:val="0"/>
          <w:color w:val="000000"/>
          <w:lang w:eastAsia="en-US"/>
        </w:rPr>
      </w:pPr>
      <w:r>
        <w:rPr>
          <w:snapToGrid w:val="0"/>
          <w:color w:val="000000"/>
          <w:lang w:eastAsia="en-US"/>
        </w:rPr>
        <w:t>Parents claiming certain Social Security benefits may be entitled to free school meals. Please contact the school for further information.  If possible, please pay dinner money by cash or cheque (made payable to NPTCBC), on a Monday morning.  Envelopes will be provided for dinner money.  Please ensure your child’s name and class is written on the envelope.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p>
    <w:p>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snapToGrid w:val="0"/>
          <w:color w:val="000000"/>
          <w:lang w:eastAsia="en-US"/>
        </w:rPr>
      </w:pPr>
    </w:p>
    <w:p>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snapToGrid w:val="0"/>
          <w:color w:val="000000"/>
          <w:lang w:eastAsia="en-US"/>
        </w:rPr>
      </w:pPr>
      <w:r>
        <w:rPr>
          <w:b/>
          <w:snapToGrid w:val="0"/>
          <w:color w:val="000000"/>
          <w:lang w:eastAsia="en-US"/>
        </w:rPr>
        <w:t>HEALTH &amp; SAFETY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u w:val="single"/>
          <w:lang w:eastAsia="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r>
        <w:rPr>
          <w:snapToGrid w:val="0"/>
          <w:color w:val="000000"/>
          <w:lang w:eastAsia="en-US"/>
        </w:rPr>
        <w:t>Teaching staff carry out supervisory duties before and after the morning and afternoon sessions and during break times.  At lunch-times five supervisory assistants under the direction of the Headteacher and Deputy Headteacher carry out supervisory duties.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r>
        <w:rPr>
          <w:snapToGrid w:val="0"/>
          <w:color w:val="000000"/>
          <w:lang w:eastAsia="en-US"/>
        </w:rPr>
        <w:t>Visitors to the school are required to come to the office to register their arrival on the premises before approaching staff and pupils.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r>
        <w:rPr>
          <w:snapToGrid w:val="0"/>
          <w:color w:val="000000"/>
          <w:lang w:eastAsia="en-US"/>
        </w:rPr>
        <w:t>A full Health &amp; Safety Audit is carried out termly by the Headteacher and an appointed Governor.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r>
        <w:rPr>
          <w:snapToGrid w:val="0"/>
          <w:color w:val="000000"/>
          <w:lang w:eastAsia="en-US"/>
        </w:rPr>
        <w:t>Procedures for emergency drill in case of fire are known to all staff.</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r>
        <w:rPr>
          <w:snapToGrid w:val="0"/>
          <w:color w:val="000000"/>
          <w:lang w:eastAsia="en-US"/>
        </w:rPr>
        <w:t>Fire drill is practised regularly.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r>
        <w:rPr>
          <w:snapToGrid w:val="0"/>
          <w:color w:val="000000"/>
          <w:lang w:eastAsia="en-US"/>
        </w:rPr>
        <w:t>PE equipment is only used with teacher supervision.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r>
        <w:rPr>
          <w:snapToGrid w:val="0"/>
          <w:color w:val="000000"/>
          <w:lang w:eastAsia="en-US"/>
        </w:rPr>
        <w:t>Pupils are not allowed to wear jewellery in school because of health &amp; safety requirements.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r>
        <w:rPr>
          <w:snapToGrid w:val="0"/>
          <w:color w:val="000000"/>
          <w:lang w:eastAsia="en-US"/>
        </w:rPr>
        <w:t>If pupils are ill during school hours, parents are notified immediately.  Minor accidents are treated at the school.  If more serious accidents occur, parents are notified and the child may be taken to hospital.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r>
        <w:rPr>
          <w:snapToGrid w:val="0"/>
          <w:color w:val="000000"/>
          <w:lang w:eastAsia="en-US"/>
        </w:rPr>
        <w:t>In general, medicine is not administered in school. However exceptions can be made when necessary.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r>
        <w:rPr>
          <w:snapToGrid w:val="0"/>
          <w:color w:val="000000"/>
          <w:lang w:eastAsia="en-US"/>
        </w:rPr>
        <w:t>If your child needs medication administered in school written permission and instructions must be given to the Headteacher.  All medicines must be labelled clearly with the child’s name.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r>
        <w:rPr>
          <w:snapToGrid w:val="0"/>
          <w:color w:val="000000"/>
          <w:lang w:eastAsia="en-US"/>
        </w:rPr>
        <w:t>Please contact the Headteacher for further advice regarding asthma pumps.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color w:val="000000"/>
          <w:lang w:eastAsia="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r>
        <w:rPr>
          <w:b/>
          <w:snapToGrid w:val="0"/>
          <w:color w:val="000000"/>
          <w:lang w:eastAsia="en-US"/>
        </w:rPr>
        <w:t>Security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r>
        <w:rPr>
          <w:snapToGrid w:val="0"/>
          <w:color w:val="000000"/>
          <w:lang w:eastAsia="en-US"/>
        </w:rPr>
        <w:t>Since the installation of the security shuttering, the main school has not suffered any vandalism or breaches of security.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r>
        <w:rPr>
          <w:snapToGrid w:val="0"/>
          <w:color w:val="000000"/>
          <w:lang w:eastAsia="en-US"/>
        </w:rPr>
        <w:t xml:space="preserve">The main entrance door of the school has a self-closing mechanism and a </w:t>
      </w:r>
      <w:proofErr w:type="spellStart"/>
      <w:r>
        <w:rPr>
          <w:snapToGrid w:val="0"/>
          <w:color w:val="000000"/>
          <w:lang w:eastAsia="en-US"/>
        </w:rPr>
        <w:t>tannoy</w:t>
      </w:r>
      <w:proofErr w:type="spellEnd"/>
      <w:r>
        <w:rPr>
          <w:snapToGrid w:val="0"/>
          <w:color w:val="000000"/>
          <w:lang w:eastAsia="en-US"/>
        </w:rPr>
        <w:t xml:space="preserve"> system. Visitors to the school are required to come to the office to register their arrival on the premises before approaching staff and pupils. External doors are fitted with a fob opening mechanism.</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r>
        <w:rPr>
          <w:snapToGrid w:val="0"/>
          <w:color w:val="000000"/>
          <w:lang w:eastAsia="en-US"/>
        </w:rPr>
        <w:t xml:space="preserve">The Health &amp; Safety policy has been reviewed by the Governing Body and appropriate responsibilities allocated.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r>
        <w:rPr>
          <w:snapToGrid w:val="0"/>
          <w:color w:val="000000"/>
          <w:lang w:eastAsia="en-US"/>
        </w:rPr>
        <w:t>Members of staff hold a Paediatric Basic Life Support Certificate.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color w:val="000000"/>
          <w:lang w:eastAsia="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color w:val="000000"/>
          <w:lang w:eastAsia="en-US"/>
        </w:rPr>
      </w:pPr>
      <w:r>
        <w:rPr>
          <w:b/>
          <w:snapToGrid w:val="0"/>
          <w:color w:val="000000"/>
          <w:lang w:eastAsia="en-US"/>
        </w:rPr>
        <w:t>HOME AND SCHOOL LINKS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r>
        <w:rPr>
          <w:snapToGrid w:val="0"/>
          <w:color w:val="000000"/>
          <w:lang w:eastAsia="en-US"/>
        </w:rPr>
        <w:t>In order to encourage stronger partnership between the home and school, the school has a written Home-School Agreement as required by Sections 110 and 111 of the School Standards and Framework Act 1998.  A sample copy is included in this Prospectus.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r>
        <w:rPr>
          <w:snapToGrid w:val="0"/>
          <w:color w:val="000000"/>
          <w:lang w:eastAsia="en-US"/>
        </w:rPr>
        <w:t>We believe that the parents of our pupils are the primary educators of the children and that it is our task to assist them with their children's education.  Formal Parents’ Evenings are arranged during the year and a written report on each child is produced at the end of the Summer Term.  Parents are welcome to visit the school at any time by prior arrangement with the Headteacher.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sz w:val="16"/>
          <w:szCs w:val="16"/>
          <w:lang w:eastAsia="en-US"/>
        </w:rPr>
      </w:pPr>
    </w:p>
    <w:p>
      <w:pPr>
        <w:rPr>
          <w:b/>
          <w:snapToGrid w:val="0"/>
          <w:color w:val="000000"/>
          <w:lang w:eastAsia="en-US"/>
        </w:rPr>
      </w:pPr>
      <w:r>
        <w:rPr>
          <w:b/>
          <w:snapToGrid w:val="0"/>
          <w:color w:val="000000"/>
          <w:lang w:eastAsia="en-US"/>
        </w:rPr>
        <w:br w:type="page"/>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color w:val="000000"/>
          <w:lang w:eastAsia="en-US"/>
        </w:rPr>
      </w:pPr>
      <w:r>
        <w:rPr>
          <w:b/>
          <w:snapToGrid w:val="0"/>
          <w:color w:val="000000"/>
          <w:lang w:eastAsia="en-US"/>
        </w:rPr>
        <w:lastRenderedPageBreak/>
        <w:t>Homework Policy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sz w:val="16"/>
          <w:szCs w:val="16"/>
          <w:lang w:eastAsia="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r>
        <w:rPr>
          <w:snapToGrid w:val="0"/>
          <w:color w:val="000000"/>
          <w:lang w:eastAsia="en-US"/>
        </w:rPr>
        <w:t>The purpose of homework is to give children the opportunity to practise, consolidate and extend their learning at school.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sz w:val="16"/>
          <w:szCs w:val="16"/>
          <w:lang w:eastAsia="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r>
        <w:rPr>
          <w:snapToGrid w:val="0"/>
          <w:color w:val="000000"/>
          <w:lang w:eastAsia="en-US"/>
        </w:rPr>
        <w:t>Our Mission Statement recognises that the parents are the primary educators of our children and that the school assists them in this ministry.  Hence homework is also important because it: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r>
        <w:rPr>
          <w:snapToGrid w:val="0"/>
          <w:color w:val="000000"/>
          <w:lang w:eastAsia="en-US"/>
        </w:rPr>
        <w:t>-</w:t>
      </w:r>
      <w:r>
        <w:rPr>
          <w:snapToGrid w:val="0"/>
          <w:color w:val="000000"/>
          <w:lang w:eastAsia="en-US"/>
        </w:rPr>
        <w:tab/>
        <w:t>helps parents to understand more clearly what their children are learning in school;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r>
        <w:rPr>
          <w:snapToGrid w:val="0"/>
          <w:color w:val="000000"/>
          <w:lang w:eastAsia="en-US"/>
        </w:rPr>
        <w:t>-</w:t>
      </w:r>
      <w:r>
        <w:rPr>
          <w:snapToGrid w:val="0"/>
          <w:color w:val="000000"/>
          <w:lang w:eastAsia="en-US"/>
        </w:rPr>
        <w:tab/>
        <w:t>helps parents to encourage and congratulate their children on their progress;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r>
        <w:rPr>
          <w:snapToGrid w:val="0"/>
          <w:color w:val="000000"/>
          <w:lang w:eastAsia="en-US"/>
        </w:rPr>
        <w:t>-</w:t>
      </w:r>
      <w:r>
        <w:rPr>
          <w:snapToGrid w:val="0"/>
          <w:color w:val="000000"/>
          <w:lang w:eastAsia="en-US"/>
        </w:rPr>
        <w:tab/>
        <w:t xml:space="preserve">helps provide activities which encourage parents to work with their children;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r>
        <w:rPr>
          <w:snapToGrid w:val="0"/>
          <w:color w:val="000000"/>
          <w:lang w:eastAsia="en-US"/>
        </w:rPr>
        <w:t>-</w:t>
      </w:r>
      <w:r>
        <w:rPr>
          <w:snapToGrid w:val="0"/>
          <w:color w:val="000000"/>
          <w:lang w:eastAsia="en-US"/>
        </w:rPr>
        <w:tab/>
        <w:t>helps to improve the partnership between home and school.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color w:val="000000"/>
          <w:lang w:eastAsia="en-US"/>
        </w:rPr>
      </w:pPr>
      <w:r>
        <w:rPr>
          <w:b/>
          <w:snapToGrid w:val="0"/>
          <w:color w:val="000000"/>
          <w:lang w:eastAsia="en-US"/>
        </w:rPr>
        <w:t>The Setting of Homework</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color w:val="000000"/>
          <w:lang w:eastAsia="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r>
        <w:rPr>
          <w:snapToGrid w:val="0"/>
          <w:color w:val="000000"/>
          <w:lang w:eastAsia="en-US"/>
        </w:rPr>
        <w:t xml:space="preserve">At the start of each term parents are notified of expectations regarding homework.  They are told when homework in literacy and numeracy will be set and when it should be handed in.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color w:val="000000"/>
          <w:lang w:eastAsia="en-US"/>
        </w:rPr>
      </w:pPr>
      <w:r>
        <w:rPr>
          <w:b/>
          <w:snapToGrid w:val="0"/>
          <w:color w:val="000000"/>
          <w:lang w:eastAsia="en-US"/>
        </w:rPr>
        <w:t>Reading</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color w:val="000000"/>
          <w:lang w:eastAsia="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r>
        <w:rPr>
          <w:snapToGrid w:val="0"/>
          <w:color w:val="000000"/>
          <w:lang w:eastAsia="en-US"/>
        </w:rPr>
        <w:t>Reading Guidelines are issued to parents every September which give guidance to parents on how to help their child improve reading skills.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aps/>
          <w:snapToGrid w:val="0"/>
          <w:color w:val="000000"/>
          <w:lang w:eastAsia="en-US"/>
        </w:rPr>
      </w:pPr>
      <w:r>
        <w:rPr>
          <w:b/>
          <w:caps/>
          <w:snapToGrid w:val="0"/>
          <w:color w:val="000000"/>
          <w:lang w:eastAsia="en-US"/>
        </w:rPr>
        <w:t>Friends of St Therese’s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color w:val="000000"/>
          <w:u w:val="single"/>
          <w:lang w:eastAsia="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r>
        <w:rPr>
          <w:snapToGrid w:val="0"/>
          <w:color w:val="000000"/>
          <w:lang w:eastAsia="en-US"/>
        </w:rPr>
        <w:t xml:space="preserve">The Friends of St Therese's Catholic Primary School help to raise money for the school in a variety of ways including quiz nights, children’s discos and the annual Christmas and Summer fetes. New members are most welcome.  A meeting is held once or twice a term for those parents who are interested in helping. </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color w:val="000000"/>
          <w:lang w:eastAsia="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color w:val="000000"/>
          <w:lang w:eastAsia="en-US"/>
        </w:rPr>
      </w:pPr>
      <w:r>
        <w:rPr>
          <w:b/>
          <w:snapToGrid w:val="0"/>
          <w:color w:val="000000"/>
          <w:lang w:eastAsia="en-US"/>
        </w:rPr>
        <w:t>SECONDARY SCHOOL LINKS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r>
        <w:rPr>
          <w:snapToGrid w:val="0"/>
          <w:color w:val="000000"/>
          <w:lang w:eastAsia="en-US"/>
        </w:rPr>
        <w:t>We believe it is important to develop a sense of unity in Catholic education from age 3 to 18.  Regular meetings are held with the Secondary School at all levels and every opportunity is taken to ensure that transition is as smooth as possible for our children.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color w:val="000000"/>
          <w:lang w:eastAsia="en-US"/>
        </w:rPr>
      </w:pPr>
      <w:r>
        <w:rPr>
          <w:b/>
          <w:snapToGrid w:val="0"/>
          <w:color w:val="000000"/>
          <w:lang w:eastAsia="en-US"/>
        </w:rPr>
        <w:t>PASTORAL CARE AND DISCIPLINE</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color w:val="000000"/>
          <w:lang w:eastAsia="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r>
        <w:rPr>
          <w:snapToGrid w:val="0"/>
          <w:color w:val="000000"/>
          <w:lang w:eastAsia="en-US"/>
        </w:rPr>
        <w:t>Our approach to pastoral care and discipline is built upon our belief that every pupil is a child of God.  Respect, co-operation, forgiveness and self-discipline are the hallmarks of such a policy.</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r>
        <w:rPr>
          <w:snapToGrid w:val="0"/>
          <w:color w:val="000000"/>
          <w:lang w:eastAsia="en-US"/>
        </w:rPr>
        <w:t>Minor breaches of discipline are dealt with by the class teacher and the headteacher.  When significant difficulties occur, parents will always be notified and consulted in order that the most appropriate action is taken.</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p>
    <w:p>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snapToGrid w:val="0"/>
          <w:color w:val="000000"/>
          <w:lang w:eastAsia="en-US"/>
        </w:rPr>
      </w:pPr>
      <w:r>
        <w:rPr>
          <w:b/>
          <w:snapToGrid w:val="0"/>
          <w:color w:val="000000"/>
          <w:lang w:eastAsia="en-US"/>
        </w:rPr>
        <w:t>Reward System</w:t>
      </w:r>
    </w:p>
    <w:p/>
    <w:p>
      <w:r>
        <w:t>Praise for good behaviour, good work and positive attitudes is given frequently to reinforce high standards. Teachers may consider sending pupils to another teacher or to visit the headteacher in order to give further praise.  This is supported formally by the School's Merit Award Scheme and Golden Time (Friday –KS2)</w:t>
      </w:r>
    </w:p>
    <w:p/>
    <w:p>
      <w:pPr>
        <w:rPr>
          <w:b/>
          <w:snapToGrid w:val="0"/>
          <w:color w:val="000000"/>
          <w:lang w:eastAsia="en-US"/>
        </w:rPr>
      </w:pPr>
      <w:r>
        <w:rPr>
          <w:b/>
          <w:snapToGrid w:val="0"/>
          <w:color w:val="000000"/>
          <w:lang w:eastAsia="en-US"/>
        </w:rPr>
        <w:br w:type="page"/>
      </w:r>
    </w:p>
    <w:p>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b/>
          <w:snapToGrid w:val="0"/>
          <w:color w:val="000000"/>
          <w:lang w:eastAsia="en-US"/>
        </w:rPr>
      </w:pPr>
      <w:r>
        <w:rPr>
          <w:b/>
          <w:snapToGrid w:val="0"/>
          <w:color w:val="000000"/>
          <w:lang w:eastAsia="en-US"/>
        </w:rPr>
        <w:lastRenderedPageBreak/>
        <w:t>SCHOOL TERM AND HOLIDAY DATES</w:t>
      </w:r>
    </w:p>
    <w:p>
      <w:pPr>
        <w:jc w:val="center"/>
      </w:pPr>
    </w:p>
    <w:p>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snapToGrid w:val="0"/>
          <w:color w:val="000000"/>
          <w:sz w:val="28"/>
          <w:szCs w:val="20"/>
          <w:u w:val="single"/>
          <w:lang w:eastAsia="en-US"/>
        </w:rPr>
      </w:pPr>
      <w:r>
        <w:rPr>
          <w:b/>
          <w:snapToGrid w:val="0"/>
          <w:color w:val="000000"/>
          <w:sz w:val="28"/>
          <w:szCs w:val="20"/>
          <w:u w:val="single"/>
          <w:lang w:eastAsia="en-US"/>
        </w:rPr>
        <w:t>Term Dates 2017-2018</w:t>
      </w:r>
    </w:p>
    <w:p>
      <w:pPr>
        <w:rPr>
          <w:sz w:val="28"/>
          <w:szCs w:val="20"/>
          <w:lang w:eastAsia="en-US"/>
        </w:rPr>
      </w:pPr>
    </w:p>
    <w:p>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b/>
          <w:snapToGrid w:val="0"/>
          <w:color w:val="000000"/>
          <w:lang w:eastAsia="en-US"/>
        </w:rPr>
      </w:pPr>
      <w:r>
        <w:rPr>
          <w:b/>
          <w:snapToGrid w:val="0"/>
          <w:color w:val="000000"/>
          <w:lang w:eastAsia="en-US"/>
        </w:rPr>
        <w:t>SCHOOL TERM AND HOLIDAY DATES 2016/17</w:t>
      </w:r>
    </w:p>
    <w:p>
      <w:pPr>
        <w:rPr>
          <w:sz w:val="20"/>
          <w:szCs w:val="20"/>
          <w:lang w:eastAsia="en-US"/>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8"/>
        <w:gridCol w:w="1848"/>
        <w:gridCol w:w="1812"/>
        <w:gridCol w:w="1530"/>
        <w:gridCol w:w="1530"/>
      </w:tblGrid>
      <w:tr>
        <w:trPr>
          <w:gridAfter w:val="1"/>
          <w:wAfter w:w="1530" w:type="dxa"/>
          <w:cantSplit/>
        </w:trPr>
        <w:tc>
          <w:tcPr>
            <w:tcW w:w="3696" w:type="dxa"/>
            <w:gridSpan w:val="2"/>
            <w:tcBorders>
              <w:top w:val="nil"/>
              <w:left w:val="nil"/>
              <w:bottom w:val="single" w:sz="4" w:space="0" w:color="auto"/>
              <w:right w:val="single" w:sz="4" w:space="0" w:color="auto"/>
            </w:tcBorders>
          </w:tcPr>
          <w:p>
            <w:pPr>
              <w:jc w:val="center"/>
            </w:pPr>
          </w:p>
        </w:tc>
        <w:tc>
          <w:tcPr>
            <w:tcW w:w="3342" w:type="dxa"/>
            <w:gridSpan w:val="2"/>
            <w:tcBorders>
              <w:top w:val="single" w:sz="4" w:space="0" w:color="auto"/>
              <w:left w:val="single" w:sz="4" w:space="0" w:color="auto"/>
              <w:bottom w:val="single" w:sz="4" w:space="0" w:color="auto"/>
              <w:right w:val="single" w:sz="4" w:space="0" w:color="auto"/>
            </w:tcBorders>
          </w:tcPr>
          <w:p>
            <w:pPr>
              <w:jc w:val="center"/>
              <w:rPr>
                <w:b/>
              </w:rPr>
            </w:pPr>
            <w:r>
              <w:rPr>
                <w:b/>
              </w:rPr>
              <w:t>Mid Term holiday</w:t>
            </w:r>
          </w:p>
        </w:tc>
      </w:tr>
      <w:tr>
        <w:tc>
          <w:tcPr>
            <w:tcW w:w="1848" w:type="dxa"/>
            <w:tcBorders>
              <w:top w:val="single" w:sz="4" w:space="0" w:color="auto"/>
              <w:left w:val="single" w:sz="4" w:space="0" w:color="auto"/>
              <w:bottom w:val="single" w:sz="4" w:space="0" w:color="auto"/>
              <w:right w:val="single" w:sz="4" w:space="0" w:color="auto"/>
            </w:tcBorders>
          </w:tcPr>
          <w:p>
            <w:pPr>
              <w:jc w:val="center"/>
              <w:rPr>
                <w:b/>
                <w:caps/>
              </w:rPr>
            </w:pPr>
            <w:r>
              <w:rPr>
                <w:b/>
                <w:caps/>
              </w:rPr>
              <w:t>Term</w:t>
            </w:r>
          </w:p>
        </w:tc>
        <w:tc>
          <w:tcPr>
            <w:tcW w:w="1848" w:type="dxa"/>
            <w:tcBorders>
              <w:top w:val="single" w:sz="4" w:space="0" w:color="auto"/>
              <w:left w:val="single" w:sz="4" w:space="0" w:color="auto"/>
              <w:bottom w:val="single" w:sz="4" w:space="0" w:color="auto"/>
              <w:right w:val="single" w:sz="4" w:space="0" w:color="auto"/>
            </w:tcBorders>
          </w:tcPr>
          <w:p>
            <w:pPr>
              <w:jc w:val="center"/>
              <w:rPr>
                <w:b/>
                <w:caps/>
              </w:rPr>
            </w:pPr>
            <w:r>
              <w:rPr>
                <w:b/>
                <w:caps/>
              </w:rPr>
              <w:t>Term begins</w:t>
            </w:r>
          </w:p>
        </w:tc>
        <w:tc>
          <w:tcPr>
            <w:tcW w:w="1812" w:type="dxa"/>
            <w:tcBorders>
              <w:top w:val="single" w:sz="4" w:space="0" w:color="auto"/>
              <w:left w:val="single" w:sz="4" w:space="0" w:color="auto"/>
              <w:bottom w:val="single" w:sz="4" w:space="0" w:color="auto"/>
              <w:right w:val="single" w:sz="4" w:space="0" w:color="auto"/>
            </w:tcBorders>
          </w:tcPr>
          <w:p>
            <w:pPr>
              <w:jc w:val="center"/>
              <w:rPr>
                <w:b/>
                <w:caps/>
              </w:rPr>
            </w:pPr>
            <w:r>
              <w:rPr>
                <w:b/>
                <w:caps/>
              </w:rPr>
              <w:t>Begins</w:t>
            </w:r>
          </w:p>
        </w:tc>
        <w:tc>
          <w:tcPr>
            <w:tcW w:w="1530" w:type="dxa"/>
            <w:tcBorders>
              <w:top w:val="single" w:sz="4" w:space="0" w:color="auto"/>
              <w:left w:val="single" w:sz="4" w:space="0" w:color="auto"/>
              <w:bottom w:val="single" w:sz="4" w:space="0" w:color="auto"/>
              <w:right w:val="single" w:sz="4" w:space="0" w:color="auto"/>
            </w:tcBorders>
          </w:tcPr>
          <w:p>
            <w:pPr>
              <w:jc w:val="center"/>
              <w:rPr>
                <w:b/>
                <w:caps/>
              </w:rPr>
            </w:pPr>
            <w:r>
              <w:rPr>
                <w:b/>
                <w:caps/>
              </w:rPr>
              <w:t>ends</w:t>
            </w:r>
          </w:p>
        </w:tc>
        <w:tc>
          <w:tcPr>
            <w:tcW w:w="1530" w:type="dxa"/>
            <w:tcBorders>
              <w:top w:val="single" w:sz="4" w:space="0" w:color="auto"/>
              <w:left w:val="single" w:sz="4" w:space="0" w:color="auto"/>
              <w:bottom w:val="single" w:sz="4" w:space="0" w:color="auto"/>
              <w:right w:val="single" w:sz="4" w:space="0" w:color="auto"/>
            </w:tcBorders>
          </w:tcPr>
          <w:p>
            <w:pPr>
              <w:jc w:val="center"/>
              <w:rPr>
                <w:b/>
                <w:caps/>
              </w:rPr>
            </w:pPr>
            <w:r>
              <w:rPr>
                <w:b/>
                <w:caps/>
              </w:rPr>
              <w:t>Ends</w:t>
            </w:r>
          </w:p>
        </w:tc>
      </w:tr>
      <w:tr>
        <w:tc>
          <w:tcPr>
            <w:tcW w:w="1848" w:type="dxa"/>
            <w:tcBorders>
              <w:top w:val="single" w:sz="4" w:space="0" w:color="auto"/>
              <w:left w:val="single" w:sz="4" w:space="0" w:color="auto"/>
              <w:bottom w:val="single" w:sz="4" w:space="0" w:color="auto"/>
              <w:right w:val="single" w:sz="4" w:space="0" w:color="auto"/>
            </w:tcBorders>
          </w:tcPr>
          <w:p>
            <w:pPr>
              <w:jc w:val="center"/>
              <w:rPr>
                <w:b/>
              </w:rPr>
            </w:pPr>
            <w:r>
              <w:rPr>
                <w:b/>
              </w:rPr>
              <w:t>Autumn</w:t>
            </w:r>
          </w:p>
          <w:p>
            <w:pPr>
              <w:jc w:val="center"/>
              <w:rPr>
                <w:b/>
              </w:rPr>
            </w:pPr>
            <w:r>
              <w:rPr>
                <w:b/>
              </w:rPr>
              <w:t>2017</w:t>
            </w:r>
          </w:p>
        </w:tc>
        <w:tc>
          <w:tcPr>
            <w:tcW w:w="1848" w:type="dxa"/>
            <w:tcBorders>
              <w:top w:val="single" w:sz="4" w:space="0" w:color="auto"/>
              <w:left w:val="single" w:sz="4" w:space="0" w:color="auto"/>
              <w:bottom w:val="single" w:sz="4" w:space="0" w:color="auto"/>
              <w:right w:val="single" w:sz="4" w:space="0" w:color="auto"/>
            </w:tcBorders>
          </w:tcPr>
          <w:p>
            <w:pPr>
              <w:jc w:val="center"/>
            </w:pPr>
            <w:r>
              <w:t>Monday</w:t>
            </w:r>
          </w:p>
          <w:p>
            <w:pPr>
              <w:jc w:val="center"/>
            </w:pPr>
            <w:r>
              <w:t>4 September</w:t>
            </w:r>
          </w:p>
        </w:tc>
        <w:tc>
          <w:tcPr>
            <w:tcW w:w="1812" w:type="dxa"/>
            <w:tcBorders>
              <w:top w:val="single" w:sz="4" w:space="0" w:color="auto"/>
              <w:left w:val="single" w:sz="4" w:space="0" w:color="auto"/>
              <w:bottom w:val="single" w:sz="4" w:space="0" w:color="auto"/>
              <w:right w:val="single" w:sz="4" w:space="0" w:color="auto"/>
            </w:tcBorders>
          </w:tcPr>
          <w:p>
            <w:pPr>
              <w:jc w:val="center"/>
            </w:pPr>
            <w:r>
              <w:t xml:space="preserve">Monday </w:t>
            </w:r>
          </w:p>
          <w:p>
            <w:pPr>
              <w:jc w:val="center"/>
            </w:pPr>
            <w:r>
              <w:t>30 October</w:t>
            </w:r>
          </w:p>
        </w:tc>
        <w:tc>
          <w:tcPr>
            <w:tcW w:w="1530" w:type="dxa"/>
            <w:tcBorders>
              <w:top w:val="single" w:sz="4" w:space="0" w:color="auto"/>
              <w:left w:val="single" w:sz="4" w:space="0" w:color="auto"/>
              <w:bottom w:val="single" w:sz="4" w:space="0" w:color="auto"/>
              <w:right w:val="single" w:sz="4" w:space="0" w:color="auto"/>
            </w:tcBorders>
          </w:tcPr>
          <w:p>
            <w:pPr>
              <w:jc w:val="center"/>
            </w:pPr>
            <w:r>
              <w:t xml:space="preserve">Friday </w:t>
            </w:r>
          </w:p>
          <w:p>
            <w:pPr>
              <w:jc w:val="center"/>
            </w:pPr>
            <w:r>
              <w:t>3 November</w:t>
            </w:r>
          </w:p>
        </w:tc>
        <w:tc>
          <w:tcPr>
            <w:tcW w:w="1530" w:type="dxa"/>
            <w:tcBorders>
              <w:top w:val="single" w:sz="4" w:space="0" w:color="auto"/>
              <w:left w:val="single" w:sz="4" w:space="0" w:color="auto"/>
              <w:bottom w:val="single" w:sz="4" w:space="0" w:color="auto"/>
              <w:right w:val="single" w:sz="4" w:space="0" w:color="auto"/>
            </w:tcBorders>
          </w:tcPr>
          <w:p>
            <w:pPr>
              <w:jc w:val="center"/>
            </w:pPr>
            <w:r>
              <w:t xml:space="preserve">Friday </w:t>
            </w:r>
          </w:p>
          <w:p>
            <w:pPr>
              <w:jc w:val="center"/>
            </w:pPr>
            <w:r>
              <w:t>22 December</w:t>
            </w:r>
          </w:p>
        </w:tc>
      </w:tr>
      <w:tr>
        <w:tc>
          <w:tcPr>
            <w:tcW w:w="1848" w:type="dxa"/>
            <w:tcBorders>
              <w:top w:val="single" w:sz="4" w:space="0" w:color="auto"/>
              <w:left w:val="single" w:sz="4" w:space="0" w:color="auto"/>
              <w:bottom w:val="single" w:sz="4" w:space="0" w:color="auto"/>
              <w:right w:val="single" w:sz="4" w:space="0" w:color="auto"/>
            </w:tcBorders>
          </w:tcPr>
          <w:p>
            <w:pPr>
              <w:jc w:val="center"/>
              <w:rPr>
                <w:b/>
              </w:rPr>
            </w:pPr>
            <w:r>
              <w:rPr>
                <w:b/>
              </w:rPr>
              <w:t>Spring 2018</w:t>
            </w:r>
          </w:p>
        </w:tc>
        <w:tc>
          <w:tcPr>
            <w:tcW w:w="1848" w:type="dxa"/>
            <w:tcBorders>
              <w:top w:val="single" w:sz="4" w:space="0" w:color="auto"/>
              <w:left w:val="single" w:sz="4" w:space="0" w:color="auto"/>
              <w:bottom w:val="single" w:sz="4" w:space="0" w:color="auto"/>
              <w:right w:val="single" w:sz="4" w:space="0" w:color="auto"/>
            </w:tcBorders>
          </w:tcPr>
          <w:p>
            <w:pPr>
              <w:jc w:val="center"/>
            </w:pPr>
            <w:r>
              <w:t>Monday</w:t>
            </w:r>
          </w:p>
          <w:p>
            <w:pPr>
              <w:jc w:val="center"/>
            </w:pPr>
            <w:r>
              <w:t>8 January</w:t>
            </w:r>
          </w:p>
        </w:tc>
        <w:tc>
          <w:tcPr>
            <w:tcW w:w="1812" w:type="dxa"/>
            <w:tcBorders>
              <w:top w:val="single" w:sz="4" w:space="0" w:color="auto"/>
              <w:left w:val="single" w:sz="4" w:space="0" w:color="auto"/>
              <w:bottom w:val="single" w:sz="4" w:space="0" w:color="auto"/>
              <w:right w:val="single" w:sz="4" w:space="0" w:color="auto"/>
            </w:tcBorders>
          </w:tcPr>
          <w:p>
            <w:pPr>
              <w:jc w:val="center"/>
            </w:pPr>
            <w:r>
              <w:t xml:space="preserve">Monday </w:t>
            </w:r>
          </w:p>
          <w:p>
            <w:pPr>
              <w:jc w:val="center"/>
            </w:pPr>
            <w:r>
              <w:t>19  February</w:t>
            </w:r>
          </w:p>
        </w:tc>
        <w:tc>
          <w:tcPr>
            <w:tcW w:w="1530" w:type="dxa"/>
            <w:tcBorders>
              <w:top w:val="single" w:sz="4" w:space="0" w:color="auto"/>
              <w:left w:val="single" w:sz="4" w:space="0" w:color="auto"/>
              <w:bottom w:val="single" w:sz="4" w:space="0" w:color="auto"/>
              <w:right w:val="single" w:sz="4" w:space="0" w:color="auto"/>
            </w:tcBorders>
          </w:tcPr>
          <w:p>
            <w:pPr>
              <w:jc w:val="center"/>
            </w:pPr>
            <w:r>
              <w:t xml:space="preserve">Friday </w:t>
            </w:r>
          </w:p>
          <w:p>
            <w:pPr>
              <w:jc w:val="center"/>
            </w:pPr>
            <w:r>
              <w:t>23 February</w:t>
            </w:r>
          </w:p>
        </w:tc>
        <w:tc>
          <w:tcPr>
            <w:tcW w:w="1530" w:type="dxa"/>
            <w:tcBorders>
              <w:top w:val="single" w:sz="4" w:space="0" w:color="auto"/>
              <w:left w:val="single" w:sz="4" w:space="0" w:color="auto"/>
              <w:bottom w:val="single" w:sz="4" w:space="0" w:color="auto"/>
              <w:right w:val="single" w:sz="4" w:space="0" w:color="auto"/>
            </w:tcBorders>
          </w:tcPr>
          <w:p>
            <w:pPr>
              <w:jc w:val="center"/>
            </w:pPr>
            <w:r>
              <w:t>Thursday</w:t>
            </w:r>
          </w:p>
          <w:p>
            <w:pPr>
              <w:jc w:val="center"/>
            </w:pPr>
            <w:r>
              <w:t>29 March</w:t>
            </w:r>
          </w:p>
        </w:tc>
      </w:tr>
      <w:tr>
        <w:tc>
          <w:tcPr>
            <w:tcW w:w="1848" w:type="dxa"/>
            <w:tcBorders>
              <w:top w:val="single" w:sz="4" w:space="0" w:color="auto"/>
              <w:left w:val="single" w:sz="4" w:space="0" w:color="auto"/>
              <w:bottom w:val="single" w:sz="4" w:space="0" w:color="auto"/>
              <w:right w:val="single" w:sz="4" w:space="0" w:color="auto"/>
            </w:tcBorders>
          </w:tcPr>
          <w:p>
            <w:pPr>
              <w:jc w:val="center"/>
              <w:rPr>
                <w:b/>
              </w:rPr>
            </w:pPr>
            <w:r>
              <w:rPr>
                <w:b/>
              </w:rPr>
              <w:t>Summer 2018</w:t>
            </w:r>
          </w:p>
        </w:tc>
        <w:tc>
          <w:tcPr>
            <w:tcW w:w="1848" w:type="dxa"/>
            <w:tcBorders>
              <w:top w:val="single" w:sz="4" w:space="0" w:color="auto"/>
              <w:left w:val="single" w:sz="4" w:space="0" w:color="auto"/>
              <w:bottom w:val="single" w:sz="4" w:space="0" w:color="auto"/>
              <w:right w:val="single" w:sz="4" w:space="0" w:color="auto"/>
            </w:tcBorders>
          </w:tcPr>
          <w:p>
            <w:pPr>
              <w:jc w:val="center"/>
            </w:pPr>
            <w:r>
              <w:t>Monday</w:t>
            </w:r>
          </w:p>
          <w:p>
            <w:pPr>
              <w:jc w:val="center"/>
            </w:pPr>
            <w:r>
              <w:t>16 April</w:t>
            </w:r>
          </w:p>
        </w:tc>
        <w:tc>
          <w:tcPr>
            <w:tcW w:w="1812" w:type="dxa"/>
            <w:tcBorders>
              <w:top w:val="single" w:sz="4" w:space="0" w:color="auto"/>
              <w:left w:val="single" w:sz="4" w:space="0" w:color="auto"/>
              <w:bottom w:val="single" w:sz="4" w:space="0" w:color="auto"/>
              <w:right w:val="single" w:sz="4" w:space="0" w:color="auto"/>
            </w:tcBorders>
          </w:tcPr>
          <w:p>
            <w:pPr>
              <w:jc w:val="center"/>
            </w:pPr>
            <w:r>
              <w:t xml:space="preserve">Monday </w:t>
            </w:r>
          </w:p>
          <w:p>
            <w:pPr>
              <w:jc w:val="center"/>
            </w:pPr>
            <w:r>
              <w:t>28 May</w:t>
            </w:r>
          </w:p>
        </w:tc>
        <w:tc>
          <w:tcPr>
            <w:tcW w:w="1530" w:type="dxa"/>
            <w:tcBorders>
              <w:top w:val="single" w:sz="4" w:space="0" w:color="auto"/>
              <w:left w:val="single" w:sz="4" w:space="0" w:color="auto"/>
              <w:bottom w:val="single" w:sz="4" w:space="0" w:color="auto"/>
              <w:right w:val="single" w:sz="4" w:space="0" w:color="auto"/>
            </w:tcBorders>
          </w:tcPr>
          <w:p>
            <w:pPr>
              <w:jc w:val="center"/>
            </w:pPr>
            <w:r>
              <w:t xml:space="preserve">Friday </w:t>
            </w:r>
          </w:p>
          <w:p>
            <w:pPr>
              <w:jc w:val="center"/>
            </w:pPr>
            <w:r>
              <w:t>1 June</w:t>
            </w:r>
          </w:p>
        </w:tc>
        <w:tc>
          <w:tcPr>
            <w:tcW w:w="1530" w:type="dxa"/>
            <w:tcBorders>
              <w:top w:val="single" w:sz="4" w:space="0" w:color="auto"/>
              <w:left w:val="single" w:sz="4" w:space="0" w:color="auto"/>
              <w:bottom w:val="single" w:sz="4" w:space="0" w:color="auto"/>
              <w:right w:val="single" w:sz="4" w:space="0" w:color="auto"/>
            </w:tcBorders>
          </w:tcPr>
          <w:p>
            <w:pPr>
              <w:jc w:val="center"/>
            </w:pPr>
            <w:r>
              <w:t>Tuesday</w:t>
            </w:r>
          </w:p>
          <w:p>
            <w:pPr>
              <w:jc w:val="center"/>
            </w:pPr>
            <w:r>
              <w:t>24 July</w:t>
            </w:r>
          </w:p>
        </w:tc>
      </w:tr>
    </w:tbl>
    <w:p>
      <w:pPr>
        <w:rPr>
          <w:sz w:val="20"/>
          <w:szCs w:val="20"/>
        </w:rPr>
      </w:pPr>
    </w:p>
    <w:p>
      <w:pPr>
        <w:rPr>
          <w:sz w:val="20"/>
          <w:szCs w:val="20"/>
        </w:rPr>
      </w:pPr>
      <w:r>
        <w:rPr>
          <w:sz w:val="20"/>
          <w:szCs w:val="20"/>
        </w:rPr>
        <w:t>Staff Training Days for the current year:</w:t>
      </w:r>
      <w:r>
        <w:rPr>
          <w:sz w:val="20"/>
          <w:szCs w:val="20"/>
        </w:rPr>
        <w:tab/>
      </w:r>
      <w:r>
        <w:rPr>
          <w:sz w:val="20"/>
          <w:szCs w:val="20"/>
        </w:rPr>
        <w:tab/>
        <w:t>Monday, 4 September</w:t>
      </w:r>
    </w:p>
    <w:p>
      <w:pPr>
        <w:rPr>
          <w:sz w:val="20"/>
          <w:szCs w:val="20"/>
        </w:rPr>
      </w:pPr>
      <w:r>
        <w:rPr>
          <w:sz w:val="20"/>
          <w:szCs w:val="20"/>
        </w:rPr>
        <w:t xml:space="preserve">                                                                                      Tuesday, 5 September</w:t>
      </w:r>
    </w:p>
    <w:p>
      <w:pPr>
        <w:ind w:left="3960" w:firstLine="360"/>
        <w:rPr>
          <w:sz w:val="20"/>
          <w:szCs w:val="20"/>
        </w:rPr>
      </w:pPr>
      <w:r>
        <w:rPr>
          <w:sz w:val="20"/>
          <w:szCs w:val="20"/>
        </w:rPr>
        <w:t xml:space="preserve">Friday, 27 October </w:t>
      </w:r>
    </w:p>
    <w:p>
      <w:pPr>
        <w:ind w:left="3600" w:firstLine="720"/>
        <w:rPr>
          <w:sz w:val="20"/>
          <w:szCs w:val="20"/>
        </w:rPr>
      </w:pPr>
      <w:r>
        <w:rPr>
          <w:sz w:val="20"/>
          <w:szCs w:val="20"/>
        </w:rPr>
        <w:t>Monday, 23 July</w:t>
      </w:r>
    </w:p>
    <w:p>
      <w:pPr>
        <w:ind w:left="3600" w:firstLine="720"/>
        <w:rPr>
          <w:sz w:val="20"/>
          <w:szCs w:val="20"/>
        </w:rPr>
      </w:pPr>
      <w:r>
        <w:rPr>
          <w:sz w:val="20"/>
          <w:szCs w:val="20"/>
        </w:rPr>
        <w:t xml:space="preserve">Tuesday, 24 July </w:t>
      </w:r>
    </w:p>
    <w:p>
      <w:pPr>
        <w:rPr>
          <w:b/>
        </w:rPr>
      </w:pPr>
    </w:p>
    <w:p>
      <w:pPr>
        <w:ind w:left="3600" w:firstLine="720"/>
        <w:rPr>
          <w:b/>
        </w:rPr>
      </w:pPr>
      <w:r>
        <w:rPr>
          <w:b/>
        </w:rPr>
        <w:t xml:space="preserve">                                                                      </w:t>
      </w:r>
    </w:p>
    <w:p>
      <w:pPr>
        <w:rPr>
          <w:b/>
        </w:rPr>
      </w:pPr>
    </w:p>
    <w:p>
      <w:pPr>
        <w:rPr>
          <w:b/>
        </w:rPr>
      </w:pPr>
    </w:p>
    <w:p>
      <w:pPr>
        <w:rPr>
          <w:b/>
        </w:rPr>
      </w:pPr>
    </w:p>
    <w:p>
      <w:pPr>
        <w:rPr>
          <w:b/>
        </w:rPr>
      </w:pPr>
      <w:r>
        <w:rPr>
          <w:b/>
        </w:rPr>
        <w:t>ATTENDANCE</w:t>
      </w:r>
    </w:p>
    <w:p>
      <w:pPr>
        <w:rPr>
          <w:vanish/>
          <w:sz w:val="28"/>
          <w:szCs w:val="20"/>
        </w:rPr>
      </w:pPr>
    </w:p>
    <w:p>
      <w:pPr>
        <w:rPr>
          <w:rFonts w:ascii="Arial" w:hAnsi="Arial" w:cs="Arial"/>
          <w:b/>
          <w:bCs/>
          <w:color w:val="000000"/>
          <w:sz w:val="18"/>
          <w:szCs w:val="18"/>
        </w:rPr>
      </w:pPr>
      <w:r>
        <w:rPr>
          <w:rFonts w:ascii="Arial" w:hAnsi="Arial" w:cs="Arial"/>
          <w:b/>
          <w:bCs/>
          <w:color w:val="000000"/>
          <w:sz w:val="18"/>
          <w:szCs w:val="18"/>
        </w:rPr>
        <w:t>Period: 01/09/2016 – 31/08/2017</w:t>
      </w:r>
    </w:p>
    <w:p>
      <w:pPr>
        <w:rPr>
          <w:rFonts w:ascii="Arial" w:hAnsi="Arial" w:cs="Arial"/>
          <w:b/>
          <w:bCs/>
          <w:color w:val="000000"/>
          <w:sz w:val="18"/>
          <w:szCs w:val="18"/>
        </w:rPr>
      </w:pPr>
    </w:p>
    <w:p>
      <w:pPr>
        <w:rPr>
          <w:rFonts w:ascii="Arial" w:hAnsi="Arial" w:cs="Arial"/>
          <w:b/>
          <w:bCs/>
          <w:color w:val="000000"/>
          <w:sz w:val="18"/>
          <w:szCs w:val="18"/>
        </w:rPr>
      </w:pPr>
    </w:p>
    <w:tbl>
      <w:tblPr>
        <w:tblW w:w="5168" w:type="pct"/>
        <w:tblLook w:val="04A0" w:firstRow="1" w:lastRow="0" w:firstColumn="1" w:lastColumn="0" w:noHBand="0" w:noVBand="1"/>
      </w:tblPr>
      <w:tblGrid>
        <w:gridCol w:w="2983"/>
        <w:gridCol w:w="272"/>
        <w:gridCol w:w="895"/>
        <w:gridCol w:w="821"/>
        <w:gridCol w:w="895"/>
        <w:gridCol w:w="821"/>
        <w:gridCol w:w="895"/>
        <w:gridCol w:w="821"/>
        <w:gridCol w:w="895"/>
        <w:gridCol w:w="821"/>
      </w:tblGrid>
      <w:tr>
        <w:trPr>
          <w:trHeight w:val="245"/>
        </w:trPr>
        <w:tc>
          <w:tcPr>
            <w:tcW w:w="1454" w:type="pct"/>
            <w:vMerge w:val="restart"/>
            <w:tcBorders>
              <w:top w:val="single" w:sz="8" w:space="0" w:color="auto"/>
              <w:left w:val="single" w:sz="8" w:space="0" w:color="auto"/>
              <w:bottom w:val="single" w:sz="4" w:space="0" w:color="auto"/>
              <w:right w:val="single" w:sz="4" w:space="0" w:color="auto"/>
            </w:tcBorders>
            <w:shd w:val="clear" w:color="000000" w:fill="E4DFEC"/>
            <w:noWrap/>
            <w:vAlign w:val="center"/>
            <w:hideMark/>
          </w:tcPr>
          <w:p>
            <w:pPr>
              <w:jc w:val="center"/>
              <w:rPr>
                <w:rFonts w:ascii="Arial" w:hAnsi="Arial" w:cs="Arial"/>
                <w:b/>
                <w:bCs/>
                <w:sz w:val="20"/>
                <w:szCs w:val="20"/>
              </w:rPr>
            </w:pPr>
            <w:r>
              <w:rPr>
                <w:rFonts w:ascii="Arial" w:hAnsi="Arial" w:cs="Arial"/>
                <w:b/>
                <w:bCs/>
                <w:sz w:val="20"/>
                <w:szCs w:val="20"/>
              </w:rPr>
              <w:t>All Pupils/</w:t>
            </w:r>
            <w:proofErr w:type="spellStart"/>
            <w:r>
              <w:rPr>
                <w:rFonts w:ascii="Arial" w:hAnsi="Arial" w:cs="Arial"/>
                <w:b/>
                <w:bCs/>
                <w:sz w:val="20"/>
                <w:szCs w:val="20"/>
              </w:rPr>
              <w:t>Yr</w:t>
            </w:r>
            <w:proofErr w:type="spellEnd"/>
            <w:r>
              <w:rPr>
                <w:rFonts w:ascii="Arial" w:hAnsi="Arial" w:cs="Arial"/>
                <w:b/>
                <w:bCs/>
                <w:sz w:val="20"/>
                <w:szCs w:val="20"/>
              </w:rPr>
              <w:t xml:space="preserve"> </w:t>
            </w:r>
            <w:proofErr w:type="spellStart"/>
            <w:r>
              <w:rPr>
                <w:rFonts w:ascii="Arial" w:hAnsi="Arial" w:cs="Arial"/>
                <w:b/>
                <w:bCs/>
                <w:sz w:val="20"/>
                <w:szCs w:val="20"/>
              </w:rPr>
              <w:t>holl</w:t>
            </w:r>
            <w:proofErr w:type="spellEnd"/>
            <w:r>
              <w:rPr>
                <w:rFonts w:ascii="Arial" w:hAnsi="Arial" w:cs="Arial"/>
                <w:b/>
                <w:bCs/>
                <w:sz w:val="20"/>
                <w:szCs w:val="20"/>
              </w:rPr>
              <w:t xml:space="preserve"> </w:t>
            </w:r>
            <w:proofErr w:type="spellStart"/>
            <w:r>
              <w:rPr>
                <w:rFonts w:ascii="Arial" w:hAnsi="Arial" w:cs="Arial"/>
                <w:b/>
                <w:bCs/>
                <w:sz w:val="20"/>
                <w:szCs w:val="20"/>
              </w:rPr>
              <w:t>ddisgyblion</w:t>
            </w:r>
            <w:proofErr w:type="spellEnd"/>
          </w:p>
        </w:tc>
        <w:tc>
          <w:tcPr>
            <w:tcW w:w="142" w:type="pct"/>
            <w:tcBorders>
              <w:top w:val="single" w:sz="8" w:space="0" w:color="auto"/>
              <w:left w:val="nil"/>
              <w:bottom w:val="single" w:sz="4" w:space="0" w:color="auto"/>
              <w:right w:val="nil"/>
            </w:tcBorders>
            <w:shd w:val="clear" w:color="000000" w:fill="E4DFEC"/>
            <w:noWrap/>
            <w:vAlign w:val="bottom"/>
            <w:hideMark/>
          </w:tcPr>
          <w:p>
            <w:pPr>
              <w:jc w:val="center"/>
              <w:rPr>
                <w:rFonts w:ascii="Arial" w:hAnsi="Arial" w:cs="Arial"/>
                <w:b/>
                <w:bCs/>
                <w:sz w:val="20"/>
                <w:szCs w:val="20"/>
              </w:rPr>
            </w:pPr>
            <w:r>
              <w:rPr>
                <w:rFonts w:ascii="Arial" w:hAnsi="Arial" w:cs="Arial"/>
                <w:b/>
                <w:bCs/>
                <w:sz w:val="20"/>
                <w:szCs w:val="20"/>
              </w:rPr>
              <w:t> </w:t>
            </w:r>
          </w:p>
        </w:tc>
        <w:tc>
          <w:tcPr>
            <w:tcW w:w="851" w:type="pct"/>
            <w:gridSpan w:val="2"/>
            <w:tcBorders>
              <w:top w:val="single" w:sz="8" w:space="0" w:color="auto"/>
              <w:left w:val="single" w:sz="8" w:space="0" w:color="auto"/>
              <w:bottom w:val="single" w:sz="4" w:space="0" w:color="auto"/>
              <w:right w:val="single" w:sz="8" w:space="0" w:color="000000"/>
            </w:tcBorders>
            <w:shd w:val="clear" w:color="000000" w:fill="E4DFEC"/>
            <w:noWrap/>
            <w:vAlign w:val="bottom"/>
            <w:hideMark/>
          </w:tcPr>
          <w:p>
            <w:pPr>
              <w:jc w:val="center"/>
              <w:rPr>
                <w:rFonts w:ascii="Arial" w:hAnsi="Arial" w:cs="Arial"/>
                <w:b/>
                <w:bCs/>
                <w:sz w:val="20"/>
                <w:szCs w:val="20"/>
              </w:rPr>
            </w:pPr>
            <w:r>
              <w:rPr>
                <w:rFonts w:ascii="Arial" w:hAnsi="Arial" w:cs="Arial"/>
                <w:b/>
                <w:bCs/>
                <w:sz w:val="20"/>
                <w:szCs w:val="20"/>
              </w:rPr>
              <w:t>2013/14</w:t>
            </w:r>
          </w:p>
        </w:tc>
        <w:tc>
          <w:tcPr>
            <w:tcW w:w="851" w:type="pct"/>
            <w:gridSpan w:val="2"/>
            <w:tcBorders>
              <w:top w:val="single" w:sz="8" w:space="0" w:color="auto"/>
              <w:left w:val="nil"/>
              <w:bottom w:val="single" w:sz="4" w:space="0" w:color="auto"/>
              <w:right w:val="single" w:sz="8" w:space="0" w:color="000000"/>
            </w:tcBorders>
            <w:shd w:val="clear" w:color="000000" w:fill="E4DFEC"/>
            <w:noWrap/>
            <w:vAlign w:val="bottom"/>
            <w:hideMark/>
          </w:tcPr>
          <w:p>
            <w:pPr>
              <w:jc w:val="center"/>
              <w:rPr>
                <w:rFonts w:ascii="Arial" w:hAnsi="Arial" w:cs="Arial"/>
                <w:b/>
                <w:bCs/>
                <w:sz w:val="20"/>
                <w:szCs w:val="20"/>
              </w:rPr>
            </w:pPr>
            <w:r>
              <w:rPr>
                <w:rFonts w:ascii="Arial" w:hAnsi="Arial" w:cs="Arial"/>
                <w:b/>
                <w:bCs/>
                <w:sz w:val="20"/>
                <w:szCs w:val="20"/>
              </w:rPr>
              <w:t>2014/15</w:t>
            </w:r>
          </w:p>
        </w:tc>
        <w:tc>
          <w:tcPr>
            <w:tcW w:w="851" w:type="pct"/>
            <w:gridSpan w:val="2"/>
            <w:tcBorders>
              <w:top w:val="single" w:sz="8" w:space="0" w:color="auto"/>
              <w:left w:val="nil"/>
              <w:bottom w:val="single" w:sz="4" w:space="0" w:color="auto"/>
              <w:right w:val="single" w:sz="8" w:space="0" w:color="000000"/>
            </w:tcBorders>
            <w:shd w:val="clear" w:color="000000" w:fill="E4DFEC"/>
            <w:noWrap/>
            <w:vAlign w:val="bottom"/>
            <w:hideMark/>
          </w:tcPr>
          <w:p>
            <w:pPr>
              <w:jc w:val="center"/>
              <w:rPr>
                <w:rFonts w:ascii="Arial" w:hAnsi="Arial" w:cs="Arial"/>
                <w:b/>
                <w:bCs/>
                <w:sz w:val="20"/>
                <w:szCs w:val="20"/>
              </w:rPr>
            </w:pPr>
            <w:r>
              <w:rPr>
                <w:rFonts w:ascii="Arial" w:hAnsi="Arial" w:cs="Arial"/>
                <w:b/>
                <w:bCs/>
                <w:sz w:val="20"/>
                <w:szCs w:val="20"/>
              </w:rPr>
              <w:t>2015/16</w:t>
            </w:r>
          </w:p>
        </w:tc>
        <w:tc>
          <w:tcPr>
            <w:tcW w:w="851" w:type="pct"/>
            <w:gridSpan w:val="2"/>
            <w:tcBorders>
              <w:top w:val="single" w:sz="8" w:space="0" w:color="auto"/>
              <w:left w:val="nil"/>
              <w:bottom w:val="single" w:sz="4" w:space="0" w:color="auto"/>
              <w:right w:val="single" w:sz="8" w:space="0" w:color="000000"/>
            </w:tcBorders>
            <w:shd w:val="clear" w:color="000000" w:fill="E4DFEC"/>
            <w:noWrap/>
            <w:vAlign w:val="bottom"/>
            <w:hideMark/>
          </w:tcPr>
          <w:p>
            <w:pPr>
              <w:jc w:val="center"/>
              <w:rPr>
                <w:rFonts w:ascii="Arial" w:hAnsi="Arial" w:cs="Arial"/>
                <w:b/>
                <w:bCs/>
                <w:sz w:val="20"/>
                <w:szCs w:val="20"/>
              </w:rPr>
            </w:pPr>
            <w:r>
              <w:rPr>
                <w:rFonts w:ascii="Arial" w:hAnsi="Arial" w:cs="Arial"/>
                <w:b/>
                <w:bCs/>
                <w:sz w:val="20"/>
                <w:szCs w:val="20"/>
              </w:rPr>
              <w:t>2016/17</w:t>
            </w:r>
          </w:p>
        </w:tc>
      </w:tr>
      <w:tr>
        <w:trPr>
          <w:trHeight w:val="476"/>
        </w:trPr>
        <w:tc>
          <w:tcPr>
            <w:tcW w:w="1454" w:type="pct"/>
            <w:vMerge/>
            <w:tcBorders>
              <w:top w:val="single" w:sz="8" w:space="0" w:color="auto"/>
              <w:left w:val="single" w:sz="8" w:space="0" w:color="auto"/>
              <w:bottom w:val="single" w:sz="4" w:space="0" w:color="auto"/>
              <w:right w:val="single" w:sz="4" w:space="0" w:color="auto"/>
            </w:tcBorders>
            <w:vAlign w:val="center"/>
            <w:hideMark/>
          </w:tcPr>
          <w:p>
            <w:pPr>
              <w:rPr>
                <w:rFonts w:ascii="Arial" w:hAnsi="Arial" w:cs="Arial"/>
                <w:b/>
                <w:bCs/>
                <w:sz w:val="20"/>
                <w:szCs w:val="20"/>
              </w:rPr>
            </w:pPr>
          </w:p>
        </w:tc>
        <w:tc>
          <w:tcPr>
            <w:tcW w:w="142" w:type="pct"/>
            <w:tcBorders>
              <w:top w:val="nil"/>
              <w:left w:val="nil"/>
              <w:bottom w:val="single" w:sz="4" w:space="0" w:color="auto"/>
              <w:right w:val="nil"/>
            </w:tcBorders>
            <w:shd w:val="clear" w:color="000000" w:fill="E4DFEC"/>
            <w:vAlign w:val="center"/>
            <w:hideMark/>
          </w:tcPr>
          <w:p>
            <w:pPr>
              <w:jc w:val="center"/>
              <w:rPr>
                <w:rFonts w:ascii="Arial" w:hAnsi="Arial" w:cs="Arial"/>
                <w:b/>
                <w:bCs/>
                <w:sz w:val="20"/>
                <w:szCs w:val="20"/>
              </w:rPr>
            </w:pPr>
            <w:r>
              <w:rPr>
                <w:rFonts w:ascii="Arial" w:hAnsi="Arial" w:cs="Arial"/>
                <w:b/>
                <w:bCs/>
                <w:sz w:val="20"/>
                <w:szCs w:val="20"/>
              </w:rPr>
              <w:t> </w:t>
            </w:r>
          </w:p>
        </w:tc>
        <w:tc>
          <w:tcPr>
            <w:tcW w:w="443" w:type="pct"/>
            <w:tcBorders>
              <w:top w:val="nil"/>
              <w:left w:val="single" w:sz="8" w:space="0" w:color="auto"/>
              <w:bottom w:val="single" w:sz="4" w:space="0" w:color="auto"/>
              <w:right w:val="single" w:sz="4" w:space="0" w:color="auto"/>
            </w:tcBorders>
            <w:shd w:val="clear" w:color="000000" w:fill="E4DFEC"/>
            <w:vAlign w:val="center"/>
            <w:hideMark/>
          </w:tcPr>
          <w:p>
            <w:pPr>
              <w:jc w:val="center"/>
              <w:rPr>
                <w:rFonts w:ascii="Arial" w:hAnsi="Arial" w:cs="Arial"/>
                <w:b/>
                <w:bCs/>
                <w:sz w:val="16"/>
                <w:szCs w:val="16"/>
              </w:rPr>
            </w:pPr>
            <w:r>
              <w:rPr>
                <w:rFonts w:ascii="Arial" w:hAnsi="Arial" w:cs="Arial"/>
                <w:b/>
                <w:bCs/>
                <w:sz w:val="16"/>
                <w:szCs w:val="16"/>
              </w:rPr>
              <w:t>%</w:t>
            </w:r>
          </w:p>
        </w:tc>
        <w:tc>
          <w:tcPr>
            <w:tcW w:w="408" w:type="pct"/>
            <w:tcBorders>
              <w:top w:val="nil"/>
              <w:left w:val="nil"/>
              <w:bottom w:val="single" w:sz="4" w:space="0" w:color="auto"/>
              <w:right w:val="single" w:sz="8" w:space="0" w:color="auto"/>
            </w:tcBorders>
            <w:shd w:val="clear" w:color="000000" w:fill="E4DFEC"/>
            <w:vAlign w:val="center"/>
            <w:hideMark/>
          </w:tcPr>
          <w:p>
            <w:pPr>
              <w:jc w:val="center"/>
              <w:rPr>
                <w:rFonts w:ascii="Arial" w:hAnsi="Arial" w:cs="Arial"/>
                <w:b/>
                <w:bCs/>
                <w:sz w:val="16"/>
                <w:szCs w:val="16"/>
              </w:rPr>
            </w:pPr>
            <w:r>
              <w:rPr>
                <w:rFonts w:ascii="Arial" w:hAnsi="Arial" w:cs="Arial"/>
                <w:b/>
                <w:bCs/>
                <w:sz w:val="16"/>
                <w:szCs w:val="16"/>
              </w:rPr>
              <w:t>Quartile</w:t>
            </w:r>
          </w:p>
        </w:tc>
        <w:tc>
          <w:tcPr>
            <w:tcW w:w="443" w:type="pct"/>
            <w:tcBorders>
              <w:top w:val="nil"/>
              <w:left w:val="nil"/>
              <w:bottom w:val="single" w:sz="4" w:space="0" w:color="auto"/>
              <w:right w:val="single" w:sz="4" w:space="0" w:color="auto"/>
            </w:tcBorders>
            <w:shd w:val="clear" w:color="000000" w:fill="E4DFEC"/>
            <w:vAlign w:val="center"/>
            <w:hideMark/>
          </w:tcPr>
          <w:p>
            <w:pPr>
              <w:jc w:val="center"/>
              <w:rPr>
                <w:rFonts w:ascii="Arial" w:hAnsi="Arial" w:cs="Arial"/>
                <w:b/>
                <w:bCs/>
                <w:sz w:val="16"/>
                <w:szCs w:val="16"/>
              </w:rPr>
            </w:pPr>
            <w:r>
              <w:rPr>
                <w:rFonts w:ascii="Arial" w:hAnsi="Arial" w:cs="Arial"/>
                <w:b/>
                <w:bCs/>
                <w:sz w:val="16"/>
                <w:szCs w:val="16"/>
              </w:rPr>
              <w:t>%</w:t>
            </w:r>
          </w:p>
        </w:tc>
        <w:tc>
          <w:tcPr>
            <w:tcW w:w="408" w:type="pct"/>
            <w:tcBorders>
              <w:top w:val="nil"/>
              <w:left w:val="nil"/>
              <w:bottom w:val="single" w:sz="4" w:space="0" w:color="auto"/>
              <w:right w:val="nil"/>
            </w:tcBorders>
            <w:shd w:val="clear" w:color="000000" w:fill="E4DFEC"/>
            <w:vAlign w:val="center"/>
            <w:hideMark/>
          </w:tcPr>
          <w:p>
            <w:pPr>
              <w:jc w:val="center"/>
              <w:rPr>
                <w:rFonts w:ascii="Arial" w:hAnsi="Arial" w:cs="Arial"/>
                <w:b/>
                <w:bCs/>
                <w:sz w:val="16"/>
                <w:szCs w:val="16"/>
              </w:rPr>
            </w:pPr>
            <w:r>
              <w:rPr>
                <w:rFonts w:ascii="Arial" w:hAnsi="Arial" w:cs="Arial"/>
                <w:b/>
                <w:bCs/>
                <w:sz w:val="16"/>
                <w:szCs w:val="16"/>
              </w:rPr>
              <w:t>Quartile</w:t>
            </w:r>
          </w:p>
        </w:tc>
        <w:tc>
          <w:tcPr>
            <w:tcW w:w="443" w:type="pct"/>
            <w:tcBorders>
              <w:top w:val="nil"/>
              <w:left w:val="single" w:sz="8" w:space="0" w:color="auto"/>
              <w:bottom w:val="single" w:sz="4" w:space="0" w:color="auto"/>
              <w:right w:val="single" w:sz="4" w:space="0" w:color="auto"/>
            </w:tcBorders>
            <w:shd w:val="clear" w:color="000000" w:fill="E4DFEC"/>
            <w:vAlign w:val="center"/>
            <w:hideMark/>
          </w:tcPr>
          <w:p>
            <w:pPr>
              <w:jc w:val="center"/>
              <w:rPr>
                <w:rFonts w:ascii="Arial" w:hAnsi="Arial" w:cs="Arial"/>
                <w:b/>
                <w:bCs/>
                <w:sz w:val="16"/>
                <w:szCs w:val="16"/>
              </w:rPr>
            </w:pPr>
            <w:r>
              <w:rPr>
                <w:rFonts w:ascii="Arial" w:hAnsi="Arial" w:cs="Arial"/>
                <w:b/>
                <w:bCs/>
                <w:sz w:val="16"/>
                <w:szCs w:val="16"/>
              </w:rPr>
              <w:t>%</w:t>
            </w:r>
          </w:p>
        </w:tc>
        <w:tc>
          <w:tcPr>
            <w:tcW w:w="408" w:type="pct"/>
            <w:tcBorders>
              <w:top w:val="nil"/>
              <w:left w:val="nil"/>
              <w:bottom w:val="single" w:sz="4" w:space="0" w:color="auto"/>
              <w:right w:val="single" w:sz="8" w:space="0" w:color="auto"/>
            </w:tcBorders>
            <w:shd w:val="clear" w:color="000000" w:fill="E4DFEC"/>
            <w:vAlign w:val="center"/>
            <w:hideMark/>
          </w:tcPr>
          <w:p>
            <w:pPr>
              <w:jc w:val="center"/>
              <w:rPr>
                <w:rFonts w:ascii="Arial" w:hAnsi="Arial" w:cs="Arial"/>
                <w:b/>
                <w:bCs/>
                <w:sz w:val="16"/>
                <w:szCs w:val="16"/>
              </w:rPr>
            </w:pPr>
            <w:r>
              <w:rPr>
                <w:rFonts w:ascii="Arial" w:hAnsi="Arial" w:cs="Arial"/>
                <w:b/>
                <w:bCs/>
                <w:sz w:val="16"/>
                <w:szCs w:val="16"/>
              </w:rPr>
              <w:t>Quartile</w:t>
            </w:r>
          </w:p>
        </w:tc>
        <w:tc>
          <w:tcPr>
            <w:tcW w:w="443" w:type="pct"/>
            <w:tcBorders>
              <w:top w:val="nil"/>
              <w:left w:val="nil"/>
              <w:bottom w:val="single" w:sz="4" w:space="0" w:color="auto"/>
              <w:right w:val="single" w:sz="4" w:space="0" w:color="auto"/>
            </w:tcBorders>
            <w:shd w:val="clear" w:color="000000" w:fill="E4DFEC"/>
            <w:vAlign w:val="center"/>
            <w:hideMark/>
          </w:tcPr>
          <w:p>
            <w:pPr>
              <w:jc w:val="center"/>
              <w:rPr>
                <w:rFonts w:ascii="Arial" w:hAnsi="Arial" w:cs="Arial"/>
                <w:b/>
                <w:bCs/>
                <w:sz w:val="16"/>
                <w:szCs w:val="16"/>
              </w:rPr>
            </w:pPr>
            <w:r>
              <w:rPr>
                <w:rFonts w:ascii="Arial" w:hAnsi="Arial" w:cs="Arial"/>
                <w:b/>
                <w:bCs/>
                <w:sz w:val="16"/>
                <w:szCs w:val="16"/>
              </w:rPr>
              <w:t>%</w:t>
            </w:r>
          </w:p>
        </w:tc>
        <w:tc>
          <w:tcPr>
            <w:tcW w:w="408" w:type="pct"/>
            <w:tcBorders>
              <w:top w:val="nil"/>
              <w:left w:val="nil"/>
              <w:bottom w:val="single" w:sz="4" w:space="0" w:color="auto"/>
              <w:right w:val="single" w:sz="8" w:space="0" w:color="auto"/>
            </w:tcBorders>
            <w:shd w:val="clear" w:color="000000" w:fill="E4DFEC"/>
            <w:vAlign w:val="center"/>
            <w:hideMark/>
          </w:tcPr>
          <w:p>
            <w:pPr>
              <w:jc w:val="center"/>
              <w:rPr>
                <w:rFonts w:ascii="Arial" w:hAnsi="Arial" w:cs="Arial"/>
                <w:b/>
                <w:bCs/>
                <w:sz w:val="16"/>
                <w:szCs w:val="16"/>
              </w:rPr>
            </w:pPr>
            <w:r>
              <w:rPr>
                <w:rFonts w:ascii="Arial" w:hAnsi="Arial" w:cs="Arial"/>
                <w:b/>
                <w:bCs/>
                <w:sz w:val="16"/>
                <w:szCs w:val="16"/>
              </w:rPr>
              <w:t>Quartile</w:t>
            </w:r>
          </w:p>
        </w:tc>
      </w:tr>
      <w:tr>
        <w:trPr>
          <w:trHeight w:val="245"/>
        </w:trPr>
        <w:tc>
          <w:tcPr>
            <w:tcW w:w="1454" w:type="pct"/>
            <w:tcBorders>
              <w:top w:val="nil"/>
              <w:left w:val="single" w:sz="8" w:space="0" w:color="auto"/>
              <w:bottom w:val="single" w:sz="4" w:space="0" w:color="auto"/>
              <w:right w:val="single" w:sz="4" w:space="0" w:color="auto"/>
            </w:tcBorders>
            <w:shd w:val="clear" w:color="auto" w:fill="auto"/>
            <w:noWrap/>
            <w:vAlign w:val="bottom"/>
            <w:hideMark/>
          </w:tcPr>
          <w:p>
            <w:pPr>
              <w:rPr>
                <w:rFonts w:ascii="Arial" w:hAnsi="Arial" w:cs="Arial"/>
                <w:sz w:val="20"/>
                <w:szCs w:val="20"/>
              </w:rPr>
            </w:pPr>
            <w:r>
              <w:rPr>
                <w:rFonts w:ascii="Arial" w:hAnsi="Arial" w:cs="Arial"/>
                <w:sz w:val="20"/>
                <w:szCs w:val="20"/>
              </w:rPr>
              <w:t>St Therese's RC Primary</w:t>
            </w:r>
          </w:p>
        </w:tc>
        <w:tc>
          <w:tcPr>
            <w:tcW w:w="142" w:type="pct"/>
            <w:tcBorders>
              <w:top w:val="nil"/>
              <w:left w:val="nil"/>
              <w:bottom w:val="single" w:sz="4" w:space="0" w:color="auto"/>
              <w:right w:val="nil"/>
            </w:tcBorders>
            <w:shd w:val="clear" w:color="auto" w:fill="auto"/>
            <w:noWrap/>
            <w:vAlign w:val="bottom"/>
            <w:hideMark/>
          </w:tcPr>
          <w:p>
            <w:pPr>
              <w:jc w:val="center"/>
              <w:rPr>
                <w:rFonts w:ascii="Arial" w:hAnsi="Arial" w:cs="Arial"/>
                <w:sz w:val="20"/>
                <w:szCs w:val="20"/>
              </w:rPr>
            </w:pPr>
            <w:r>
              <w:rPr>
                <w:rFonts w:ascii="Arial" w:hAnsi="Arial" w:cs="Arial"/>
                <w:sz w:val="20"/>
                <w:szCs w:val="20"/>
              </w:rPr>
              <w:t> </w:t>
            </w:r>
          </w:p>
        </w:tc>
        <w:tc>
          <w:tcPr>
            <w:tcW w:w="443" w:type="pct"/>
            <w:tcBorders>
              <w:top w:val="nil"/>
              <w:left w:val="single" w:sz="8" w:space="0" w:color="auto"/>
              <w:bottom w:val="single" w:sz="4" w:space="0" w:color="auto"/>
              <w:right w:val="single" w:sz="4" w:space="0" w:color="auto"/>
            </w:tcBorders>
            <w:shd w:val="clear" w:color="auto" w:fill="auto"/>
            <w:noWrap/>
            <w:vAlign w:val="bottom"/>
            <w:hideMark/>
          </w:tcPr>
          <w:p>
            <w:pPr>
              <w:jc w:val="center"/>
              <w:rPr>
                <w:rFonts w:ascii="Arial" w:hAnsi="Arial" w:cs="Arial"/>
                <w:sz w:val="20"/>
                <w:szCs w:val="20"/>
              </w:rPr>
            </w:pPr>
            <w:r>
              <w:rPr>
                <w:rFonts w:ascii="Arial" w:hAnsi="Arial" w:cs="Arial"/>
                <w:sz w:val="20"/>
                <w:szCs w:val="20"/>
              </w:rPr>
              <w:t>94.95%</w:t>
            </w:r>
          </w:p>
        </w:tc>
        <w:tc>
          <w:tcPr>
            <w:tcW w:w="408" w:type="pct"/>
            <w:tcBorders>
              <w:top w:val="nil"/>
              <w:left w:val="nil"/>
              <w:bottom w:val="single" w:sz="4" w:space="0" w:color="auto"/>
              <w:right w:val="single" w:sz="8" w:space="0" w:color="auto"/>
            </w:tcBorders>
            <w:shd w:val="clear" w:color="auto" w:fill="auto"/>
            <w:noWrap/>
            <w:vAlign w:val="bottom"/>
            <w:hideMark/>
          </w:tcPr>
          <w:p>
            <w:pPr>
              <w:jc w:val="center"/>
              <w:rPr>
                <w:rFonts w:ascii="Arial" w:hAnsi="Arial" w:cs="Arial"/>
                <w:sz w:val="20"/>
                <w:szCs w:val="20"/>
              </w:rPr>
            </w:pPr>
            <w:r>
              <w:rPr>
                <w:rFonts w:ascii="Arial" w:hAnsi="Arial" w:cs="Arial"/>
                <w:sz w:val="20"/>
                <w:szCs w:val="20"/>
              </w:rPr>
              <w:t>1</w:t>
            </w:r>
          </w:p>
        </w:tc>
        <w:tc>
          <w:tcPr>
            <w:tcW w:w="443" w:type="pct"/>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sz w:val="20"/>
                <w:szCs w:val="20"/>
              </w:rPr>
            </w:pPr>
            <w:r>
              <w:rPr>
                <w:rFonts w:ascii="Arial" w:hAnsi="Arial" w:cs="Arial"/>
                <w:sz w:val="20"/>
                <w:szCs w:val="20"/>
              </w:rPr>
              <w:t>94.95%</w:t>
            </w:r>
          </w:p>
        </w:tc>
        <w:tc>
          <w:tcPr>
            <w:tcW w:w="408" w:type="pct"/>
            <w:tcBorders>
              <w:top w:val="nil"/>
              <w:left w:val="nil"/>
              <w:bottom w:val="single" w:sz="4" w:space="0" w:color="auto"/>
              <w:right w:val="nil"/>
            </w:tcBorders>
            <w:shd w:val="clear" w:color="auto" w:fill="auto"/>
            <w:noWrap/>
            <w:vAlign w:val="bottom"/>
            <w:hideMark/>
          </w:tcPr>
          <w:p>
            <w:pPr>
              <w:jc w:val="center"/>
              <w:rPr>
                <w:rFonts w:ascii="Arial" w:hAnsi="Arial" w:cs="Arial"/>
                <w:sz w:val="20"/>
                <w:szCs w:val="20"/>
              </w:rPr>
            </w:pPr>
            <w:r>
              <w:rPr>
                <w:rFonts w:ascii="Arial" w:hAnsi="Arial" w:cs="Arial"/>
                <w:sz w:val="20"/>
                <w:szCs w:val="20"/>
              </w:rPr>
              <w:t>2</w:t>
            </w:r>
          </w:p>
        </w:tc>
        <w:tc>
          <w:tcPr>
            <w:tcW w:w="443" w:type="pct"/>
            <w:tcBorders>
              <w:top w:val="nil"/>
              <w:left w:val="single" w:sz="8" w:space="0" w:color="auto"/>
              <w:bottom w:val="single" w:sz="4" w:space="0" w:color="auto"/>
              <w:right w:val="single" w:sz="4" w:space="0" w:color="auto"/>
            </w:tcBorders>
            <w:shd w:val="clear" w:color="auto" w:fill="auto"/>
            <w:noWrap/>
            <w:vAlign w:val="bottom"/>
            <w:hideMark/>
          </w:tcPr>
          <w:p>
            <w:pPr>
              <w:jc w:val="center"/>
              <w:rPr>
                <w:rFonts w:ascii="Arial" w:hAnsi="Arial" w:cs="Arial"/>
                <w:sz w:val="20"/>
                <w:szCs w:val="20"/>
              </w:rPr>
            </w:pPr>
            <w:r>
              <w:rPr>
                <w:rFonts w:ascii="Arial" w:hAnsi="Arial" w:cs="Arial"/>
                <w:sz w:val="20"/>
                <w:szCs w:val="20"/>
              </w:rPr>
              <w:t>94.95%</w:t>
            </w:r>
          </w:p>
        </w:tc>
        <w:tc>
          <w:tcPr>
            <w:tcW w:w="408" w:type="pct"/>
            <w:tcBorders>
              <w:top w:val="nil"/>
              <w:left w:val="nil"/>
              <w:bottom w:val="single" w:sz="4" w:space="0" w:color="auto"/>
              <w:right w:val="single" w:sz="8" w:space="0" w:color="auto"/>
            </w:tcBorders>
            <w:shd w:val="clear" w:color="auto" w:fill="auto"/>
            <w:noWrap/>
            <w:vAlign w:val="bottom"/>
            <w:hideMark/>
          </w:tcPr>
          <w:p>
            <w:pPr>
              <w:jc w:val="center"/>
              <w:rPr>
                <w:rFonts w:ascii="Arial" w:hAnsi="Arial" w:cs="Arial"/>
                <w:sz w:val="20"/>
                <w:szCs w:val="20"/>
              </w:rPr>
            </w:pPr>
            <w:r>
              <w:rPr>
                <w:rFonts w:ascii="Arial" w:hAnsi="Arial" w:cs="Arial"/>
                <w:sz w:val="20"/>
                <w:szCs w:val="20"/>
              </w:rPr>
              <w:t>2</w:t>
            </w:r>
          </w:p>
        </w:tc>
        <w:tc>
          <w:tcPr>
            <w:tcW w:w="443" w:type="pct"/>
            <w:tcBorders>
              <w:top w:val="nil"/>
              <w:left w:val="nil"/>
              <w:bottom w:val="single" w:sz="4" w:space="0" w:color="auto"/>
              <w:right w:val="single" w:sz="4" w:space="0" w:color="auto"/>
            </w:tcBorders>
            <w:shd w:val="clear" w:color="auto" w:fill="auto"/>
            <w:noWrap/>
            <w:vAlign w:val="bottom"/>
            <w:hideMark/>
          </w:tcPr>
          <w:p>
            <w:pPr>
              <w:jc w:val="center"/>
              <w:rPr>
                <w:rFonts w:ascii="Arial" w:hAnsi="Arial" w:cs="Arial"/>
                <w:sz w:val="20"/>
                <w:szCs w:val="20"/>
              </w:rPr>
            </w:pPr>
            <w:r>
              <w:rPr>
                <w:rFonts w:ascii="Arial" w:hAnsi="Arial" w:cs="Arial"/>
                <w:sz w:val="20"/>
                <w:szCs w:val="20"/>
              </w:rPr>
              <w:t>94.93%</w:t>
            </w:r>
          </w:p>
        </w:tc>
        <w:tc>
          <w:tcPr>
            <w:tcW w:w="408" w:type="pct"/>
            <w:tcBorders>
              <w:top w:val="nil"/>
              <w:left w:val="nil"/>
              <w:bottom w:val="single" w:sz="4" w:space="0" w:color="auto"/>
              <w:right w:val="single" w:sz="8" w:space="0" w:color="auto"/>
            </w:tcBorders>
            <w:shd w:val="clear" w:color="auto" w:fill="auto"/>
            <w:noWrap/>
            <w:vAlign w:val="bottom"/>
            <w:hideMark/>
          </w:tcPr>
          <w:p>
            <w:pPr>
              <w:jc w:val="center"/>
              <w:rPr>
                <w:rFonts w:ascii="Arial" w:hAnsi="Arial" w:cs="Arial"/>
                <w:sz w:val="20"/>
                <w:szCs w:val="20"/>
              </w:rPr>
            </w:pPr>
            <w:r>
              <w:rPr>
                <w:rFonts w:ascii="Arial" w:hAnsi="Arial" w:cs="Arial"/>
                <w:sz w:val="20"/>
                <w:szCs w:val="20"/>
              </w:rPr>
              <w:t>0</w:t>
            </w:r>
          </w:p>
        </w:tc>
      </w:tr>
      <w:tr>
        <w:trPr>
          <w:trHeight w:val="245"/>
        </w:trPr>
        <w:tc>
          <w:tcPr>
            <w:tcW w:w="1454" w:type="pct"/>
            <w:tcBorders>
              <w:top w:val="nil"/>
              <w:left w:val="single" w:sz="8" w:space="0" w:color="auto"/>
              <w:bottom w:val="single" w:sz="4" w:space="0" w:color="auto"/>
              <w:right w:val="single" w:sz="4" w:space="0" w:color="auto"/>
            </w:tcBorders>
            <w:shd w:val="clear" w:color="auto" w:fill="auto"/>
            <w:noWrap/>
            <w:vAlign w:val="bottom"/>
            <w:hideMark/>
          </w:tcPr>
          <w:p>
            <w:pPr>
              <w:rPr>
                <w:rFonts w:ascii="Arial" w:hAnsi="Arial" w:cs="Arial"/>
                <w:sz w:val="20"/>
                <w:szCs w:val="20"/>
              </w:rPr>
            </w:pPr>
            <w:r>
              <w:rPr>
                <w:rFonts w:ascii="Arial" w:hAnsi="Arial" w:cs="Arial"/>
                <w:sz w:val="20"/>
                <w:szCs w:val="20"/>
              </w:rPr>
              <w:t>NPT/CNPT</w:t>
            </w:r>
          </w:p>
        </w:tc>
        <w:tc>
          <w:tcPr>
            <w:tcW w:w="142" w:type="pct"/>
            <w:tcBorders>
              <w:top w:val="nil"/>
              <w:left w:val="nil"/>
              <w:bottom w:val="single" w:sz="4" w:space="0" w:color="auto"/>
              <w:right w:val="nil"/>
            </w:tcBorders>
            <w:shd w:val="clear" w:color="auto" w:fill="auto"/>
            <w:noWrap/>
            <w:vAlign w:val="bottom"/>
            <w:hideMark/>
          </w:tcPr>
          <w:p>
            <w:pPr>
              <w:jc w:val="center"/>
              <w:rPr>
                <w:rFonts w:ascii="Arial" w:hAnsi="Arial" w:cs="Arial"/>
                <w:sz w:val="20"/>
                <w:szCs w:val="20"/>
              </w:rPr>
            </w:pPr>
            <w:r>
              <w:rPr>
                <w:rFonts w:ascii="Arial" w:hAnsi="Arial" w:cs="Arial"/>
                <w:sz w:val="20"/>
                <w:szCs w:val="20"/>
              </w:rPr>
              <w:t> </w:t>
            </w:r>
          </w:p>
        </w:tc>
        <w:tc>
          <w:tcPr>
            <w:tcW w:w="851" w:type="pct"/>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pPr>
              <w:jc w:val="center"/>
              <w:rPr>
                <w:rFonts w:ascii="Arial" w:hAnsi="Arial" w:cs="Arial"/>
                <w:sz w:val="20"/>
                <w:szCs w:val="20"/>
              </w:rPr>
            </w:pPr>
            <w:r>
              <w:rPr>
                <w:rFonts w:ascii="Arial" w:hAnsi="Arial" w:cs="Arial"/>
                <w:sz w:val="20"/>
                <w:szCs w:val="20"/>
              </w:rPr>
              <w:t>94.61%</w:t>
            </w:r>
          </w:p>
        </w:tc>
        <w:tc>
          <w:tcPr>
            <w:tcW w:w="851" w:type="pct"/>
            <w:gridSpan w:val="2"/>
            <w:tcBorders>
              <w:top w:val="single" w:sz="4" w:space="0" w:color="auto"/>
              <w:left w:val="nil"/>
              <w:bottom w:val="single" w:sz="4" w:space="0" w:color="auto"/>
              <w:right w:val="single" w:sz="8" w:space="0" w:color="000000"/>
            </w:tcBorders>
            <w:shd w:val="clear" w:color="auto" w:fill="auto"/>
            <w:noWrap/>
            <w:vAlign w:val="bottom"/>
            <w:hideMark/>
          </w:tcPr>
          <w:p>
            <w:pPr>
              <w:jc w:val="center"/>
              <w:rPr>
                <w:rFonts w:ascii="Arial" w:hAnsi="Arial" w:cs="Arial"/>
                <w:sz w:val="20"/>
                <w:szCs w:val="20"/>
              </w:rPr>
            </w:pPr>
            <w:r>
              <w:rPr>
                <w:rFonts w:ascii="Arial" w:hAnsi="Arial" w:cs="Arial"/>
                <w:sz w:val="20"/>
                <w:szCs w:val="20"/>
              </w:rPr>
              <w:t>94.78%</w:t>
            </w:r>
          </w:p>
        </w:tc>
        <w:tc>
          <w:tcPr>
            <w:tcW w:w="851" w:type="pct"/>
            <w:gridSpan w:val="2"/>
            <w:tcBorders>
              <w:top w:val="single" w:sz="4" w:space="0" w:color="auto"/>
              <w:left w:val="nil"/>
              <w:bottom w:val="single" w:sz="4" w:space="0" w:color="auto"/>
              <w:right w:val="single" w:sz="8" w:space="0" w:color="000000"/>
            </w:tcBorders>
            <w:shd w:val="clear" w:color="auto" w:fill="auto"/>
            <w:noWrap/>
            <w:vAlign w:val="bottom"/>
            <w:hideMark/>
          </w:tcPr>
          <w:p>
            <w:pPr>
              <w:jc w:val="center"/>
              <w:rPr>
                <w:rFonts w:ascii="Arial" w:hAnsi="Arial" w:cs="Arial"/>
                <w:sz w:val="20"/>
                <w:szCs w:val="20"/>
              </w:rPr>
            </w:pPr>
            <w:r>
              <w:rPr>
                <w:rFonts w:ascii="Arial" w:hAnsi="Arial" w:cs="Arial"/>
                <w:sz w:val="20"/>
                <w:szCs w:val="20"/>
              </w:rPr>
              <w:t>94.55%</w:t>
            </w:r>
          </w:p>
        </w:tc>
        <w:tc>
          <w:tcPr>
            <w:tcW w:w="851" w:type="pct"/>
            <w:gridSpan w:val="2"/>
            <w:tcBorders>
              <w:top w:val="single" w:sz="4" w:space="0" w:color="auto"/>
              <w:left w:val="nil"/>
              <w:bottom w:val="single" w:sz="4" w:space="0" w:color="auto"/>
              <w:right w:val="single" w:sz="8" w:space="0" w:color="000000"/>
            </w:tcBorders>
            <w:shd w:val="clear" w:color="auto" w:fill="auto"/>
            <w:noWrap/>
            <w:vAlign w:val="bottom"/>
            <w:hideMark/>
          </w:tcPr>
          <w:p>
            <w:pPr>
              <w:jc w:val="center"/>
              <w:rPr>
                <w:rFonts w:ascii="Arial" w:hAnsi="Arial" w:cs="Arial"/>
                <w:sz w:val="20"/>
                <w:szCs w:val="20"/>
              </w:rPr>
            </w:pPr>
            <w:r>
              <w:rPr>
                <w:rFonts w:ascii="Arial" w:hAnsi="Arial" w:cs="Arial"/>
                <w:sz w:val="20"/>
                <w:szCs w:val="20"/>
              </w:rPr>
              <w:t>94.69%</w:t>
            </w:r>
          </w:p>
        </w:tc>
      </w:tr>
      <w:tr>
        <w:trPr>
          <w:trHeight w:val="245"/>
        </w:trPr>
        <w:tc>
          <w:tcPr>
            <w:tcW w:w="1454" w:type="pct"/>
            <w:tcBorders>
              <w:top w:val="nil"/>
              <w:left w:val="single" w:sz="8" w:space="0" w:color="auto"/>
              <w:bottom w:val="single" w:sz="4" w:space="0" w:color="auto"/>
              <w:right w:val="single" w:sz="4" w:space="0" w:color="auto"/>
            </w:tcBorders>
            <w:shd w:val="clear" w:color="auto" w:fill="auto"/>
            <w:noWrap/>
            <w:vAlign w:val="bottom"/>
            <w:hideMark/>
          </w:tcPr>
          <w:p>
            <w:pPr>
              <w:rPr>
                <w:rFonts w:ascii="Arial" w:hAnsi="Arial" w:cs="Arial"/>
                <w:sz w:val="20"/>
                <w:szCs w:val="20"/>
              </w:rPr>
            </w:pPr>
            <w:r>
              <w:rPr>
                <w:rFonts w:ascii="Arial" w:hAnsi="Arial" w:cs="Arial"/>
                <w:sz w:val="20"/>
                <w:szCs w:val="20"/>
              </w:rPr>
              <w:t>Family/</w:t>
            </w:r>
            <w:proofErr w:type="spellStart"/>
            <w:r>
              <w:rPr>
                <w:rFonts w:ascii="Arial" w:hAnsi="Arial" w:cs="Arial"/>
                <w:sz w:val="20"/>
                <w:szCs w:val="20"/>
              </w:rPr>
              <w:t>Teulu</w:t>
            </w:r>
            <w:proofErr w:type="spellEnd"/>
          </w:p>
        </w:tc>
        <w:tc>
          <w:tcPr>
            <w:tcW w:w="142" w:type="pct"/>
            <w:tcBorders>
              <w:top w:val="nil"/>
              <w:left w:val="nil"/>
              <w:bottom w:val="single" w:sz="4" w:space="0" w:color="auto"/>
              <w:right w:val="nil"/>
            </w:tcBorders>
            <w:shd w:val="clear" w:color="auto" w:fill="auto"/>
            <w:noWrap/>
            <w:vAlign w:val="bottom"/>
            <w:hideMark/>
          </w:tcPr>
          <w:p>
            <w:pPr>
              <w:jc w:val="center"/>
              <w:rPr>
                <w:rFonts w:ascii="Arial" w:hAnsi="Arial" w:cs="Arial"/>
                <w:sz w:val="20"/>
                <w:szCs w:val="20"/>
              </w:rPr>
            </w:pPr>
            <w:r>
              <w:rPr>
                <w:rFonts w:ascii="Arial" w:hAnsi="Arial" w:cs="Arial"/>
                <w:sz w:val="20"/>
                <w:szCs w:val="20"/>
              </w:rPr>
              <w:t> </w:t>
            </w:r>
          </w:p>
        </w:tc>
        <w:tc>
          <w:tcPr>
            <w:tcW w:w="851" w:type="pct"/>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pPr>
              <w:jc w:val="center"/>
              <w:rPr>
                <w:rFonts w:ascii="Arial" w:hAnsi="Arial" w:cs="Arial"/>
                <w:sz w:val="20"/>
                <w:szCs w:val="20"/>
              </w:rPr>
            </w:pPr>
            <w:r>
              <w:rPr>
                <w:rFonts w:ascii="Arial" w:hAnsi="Arial" w:cs="Arial"/>
                <w:sz w:val="20"/>
                <w:szCs w:val="20"/>
              </w:rPr>
              <w:t>94.30%</w:t>
            </w:r>
          </w:p>
        </w:tc>
        <w:tc>
          <w:tcPr>
            <w:tcW w:w="851" w:type="pct"/>
            <w:gridSpan w:val="2"/>
            <w:tcBorders>
              <w:top w:val="single" w:sz="4" w:space="0" w:color="auto"/>
              <w:left w:val="nil"/>
              <w:bottom w:val="single" w:sz="4" w:space="0" w:color="auto"/>
              <w:right w:val="single" w:sz="8" w:space="0" w:color="000000"/>
            </w:tcBorders>
            <w:shd w:val="clear" w:color="auto" w:fill="auto"/>
            <w:noWrap/>
            <w:vAlign w:val="bottom"/>
            <w:hideMark/>
          </w:tcPr>
          <w:p>
            <w:pPr>
              <w:jc w:val="center"/>
              <w:rPr>
                <w:rFonts w:ascii="Arial" w:hAnsi="Arial" w:cs="Arial"/>
                <w:sz w:val="20"/>
                <w:szCs w:val="20"/>
              </w:rPr>
            </w:pPr>
            <w:r>
              <w:rPr>
                <w:rFonts w:ascii="Arial" w:hAnsi="Arial" w:cs="Arial"/>
                <w:sz w:val="20"/>
                <w:szCs w:val="20"/>
              </w:rPr>
              <w:t>94.70%</w:t>
            </w:r>
          </w:p>
        </w:tc>
        <w:tc>
          <w:tcPr>
            <w:tcW w:w="851" w:type="pct"/>
            <w:gridSpan w:val="2"/>
            <w:tcBorders>
              <w:top w:val="single" w:sz="4" w:space="0" w:color="auto"/>
              <w:left w:val="nil"/>
              <w:bottom w:val="single" w:sz="4" w:space="0" w:color="auto"/>
              <w:right w:val="single" w:sz="8" w:space="0" w:color="000000"/>
            </w:tcBorders>
            <w:shd w:val="clear" w:color="auto" w:fill="auto"/>
            <w:noWrap/>
            <w:vAlign w:val="bottom"/>
            <w:hideMark/>
          </w:tcPr>
          <w:p>
            <w:pPr>
              <w:jc w:val="center"/>
              <w:rPr>
                <w:rFonts w:ascii="Arial" w:hAnsi="Arial" w:cs="Arial"/>
                <w:sz w:val="20"/>
                <w:szCs w:val="20"/>
              </w:rPr>
            </w:pPr>
            <w:r>
              <w:rPr>
                <w:rFonts w:ascii="Arial" w:hAnsi="Arial" w:cs="Arial"/>
                <w:sz w:val="20"/>
                <w:szCs w:val="20"/>
              </w:rPr>
              <w:t>93.70%</w:t>
            </w:r>
          </w:p>
        </w:tc>
        <w:tc>
          <w:tcPr>
            <w:tcW w:w="851" w:type="pct"/>
            <w:gridSpan w:val="2"/>
            <w:tcBorders>
              <w:top w:val="single" w:sz="4" w:space="0" w:color="auto"/>
              <w:left w:val="nil"/>
              <w:bottom w:val="single" w:sz="4" w:space="0" w:color="auto"/>
              <w:right w:val="single" w:sz="8" w:space="0" w:color="000000"/>
            </w:tcBorders>
            <w:shd w:val="clear" w:color="auto" w:fill="auto"/>
            <w:noWrap/>
            <w:vAlign w:val="bottom"/>
            <w:hideMark/>
          </w:tcPr>
          <w:p>
            <w:pPr>
              <w:jc w:val="center"/>
              <w:rPr>
                <w:rFonts w:ascii="Arial" w:hAnsi="Arial" w:cs="Arial"/>
                <w:sz w:val="20"/>
                <w:szCs w:val="20"/>
              </w:rPr>
            </w:pPr>
            <w:r>
              <w:rPr>
                <w:rFonts w:ascii="Arial" w:hAnsi="Arial" w:cs="Arial"/>
                <w:sz w:val="20"/>
                <w:szCs w:val="20"/>
              </w:rPr>
              <w:t>0.00%</w:t>
            </w:r>
          </w:p>
        </w:tc>
      </w:tr>
      <w:tr>
        <w:trPr>
          <w:trHeight w:val="245"/>
        </w:trPr>
        <w:tc>
          <w:tcPr>
            <w:tcW w:w="1454" w:type="pct"/>
            <w:tcBorders>
              <w:top w:val="nil"/>
              <w:left w:val="single" w:sz="8" w:space="0" w:color="auto"/>
              <w:bottom w:val="single" w:sz="8" w:space="0" w:color="auto"/>
              <w:right w:val="single" w:sz="4" w:space="0" w:color="auto"/>
            </w:tcBorders>
            <w:shd w:val="clear" w:color="auto" w:fill="auto"/>
            <w:noWrap/>
            <w:vAlign w:val="bottom"/>
            <w:hideMark/>
          </w:tcPr>
          <w:p>
            <w:pPr>
              <w:rPr>
                <w:rFonts w:ascii="Arial" w:hAnsi="Arial" w:cs="Arial"/>
                <w:sz w:val="20"/>
                <w:szCs w:val="20"/>
              </w:rPr>
            </w:pPr>
            <w:r>
              <w:rPr>
                <w:rFonts w:ascii="Arial" w:hAnsi="Arial" w:cs="Arial"/>
                <w:sz w:val="20"/>
                <w:szCs w:val="20"/>
              </w:rPr>
              <w:t xml:space="preserve">Wales / </w:t>
            </w:r>
            <w:proofErr w:type="spellStart"/>
            <w:r>
              <w:rPr>
                <w:rFonts w:ascii="Arial" w:hAnsi="Arial" w:cs="Arial"/>
                <w:sz w:val="20"/>
                <w:szCs w:val="20"/>
              </w:rPr>
              <w:t>Cymru</w:t>
            </w:r>
            <w:proofErr w:type="spellEnd"/>
          </w:p>
        </w:tc>
        <w:tc>
          <w:tcPr>
            <w:tcW w:w="142" w:type="pct"/>
            <w:tcBorders>
              <w:top w:val="nil"/>
              <w:left w:val="nil"/>
              <w:bottom w:val="single" w:sz="8" w:space="0" w:color="auto"/>
              <w:right w:val="nil"/>
            </w:tcBorders>
            <w:shd w:val="clear" w:color="auto" w:fill="auto"/>
            <w:noWrap/>
            <w:vAlign w:val="bottom"/>
            <w:hideMark/>
          </w:tcPr>
          <w:p>
            <w:pPr>
              <w:jc w:val="center"/>
              <w:rPr>
                <w:rFonts w:ascii="Arial" w:hAnsi="Arial" w:cs="Arial"/>
                <w:sz w:val="20"/>
                <w:szCs w:val="20"/>
              </w:rPr>
            </w:pPr>
            <w:r>
              <w:rPr>
                <w:rFonts w:ascii="Arial" w:hAnsi="Arial" w:cs="Arial"/>
                <w:sz w:val="20"/>
                <w:szCs w:val="20"/>
              </w:rPr>
              <w:t> </w:t>
            </w:r>
          </w:p>
        </w:tc>
        <w:tc>
          <w:tcPr>
            <w:tcW w:w="851" w:type="pct"/>
            <w:gridSpan w:val="2"/>
            <w:tcBorders>
              <w:top w:val="single" w:sz="4" w:space="0" w:color="auto"/>
              <w:left w:val="single" w:sz="8" w:space="0" w:color="auto"/>
              <w:bottom w:val="single" w:sz="8" w:space="0" w:color="auto"/>
              <w:right w:val="single" w:sz="8" w:space="0" w:color="000000"/>
            </w:tcBorders>
            <w:shd w:val="clear" w:color="auto" w:fill="auto"/>
            <w:noWrap/>
            <w:vAlign w:val="bottom"/>
            <w:hideMark/>
          </w:tcPr>
          <w:p>
            <w:pPr>
              <w:jc w:val="center"/>
              <w:rPr>
                <w:rFonts w:ascii="Arial" w:hAnsi="Arial" w:cs="Arial"/>
                <w:sz w:val="20"/>
                <w:szCs w:val="20"/>
              </w:rPr>
            </w:pPr>
            <w:r>
              <w:rPr>
                <w:rFonts w:ascii="Arial" w:hAnsi="Arial" w:cs="Arial"/>
                <w:sz w:val="20"/>
                <w:szCs w:val="20"/>
              </w:rPr>
              <w:t>94.80%</w:t>
            </w:r>
          </w:p>
        </w:tc>
        <w:tc>
          <w:tcPr>
            <w:tcW w:w="851" w:type="pct"/>
            <w:gridSpan w:val="2"/>
            <w:tcBorders>
              <w:top w:val="single" w:sz="4" w:space="0" w:color="auto"/>
              <w:left w:val="nil"/>
              <w:bottom w:val="single" w:sz="8" w:space="0" w:color="auto"/>
              <w:right w:val="single" w:sz="8" w:space="0" w:color="000000"/>
            </w:tcBorders>
            <w:shd w:val="clear" w:color="auto" w:fill="auto"/>
            <w:noWrap/>
            <w:vAlign w:val="bottom"/>
            <w:hideMark/>
          </w:tcPr>
          <w:p>
            <w:pPr>
              <w:jc w:val="center"/>
              <w:rPr>
                <w:rFonts w:ascii="Arial" w:hAnsi="Arial" w:cs="Arial"/>
                <w:sz w:val="20"/>
                <w:szCs w:val="20"/>
              </w:rPr>
            </w:pPr>
            <w:r>
              <w:rPr>
                <w:rFonts w:ascii="Arial" w:hAnsi="Arial" w:cs="Arial"/>
                <w:sz w:val="20"/>
                <w:szCs w:val="20"/>
              </w:rPr>
              <w:t>94.94%</w:t>
            </w:r>
          </w:p>
        </w:tc>
        <w:tc>
          <w:tcPr>
            <w:tcW w:w="851" w:type="pct"/>
            <w:gridSpan w:val="2"/>
            <w:tcBorders>
              <w:top w:val="single" w:sz="4" w:space="0" w:color="auto"/>
              <w:left w:val="nil"/>
              <w:bottom w:val="single" w:sz="8" w:space="0" w:color="auto"/>
              <w:right w:val="single" w:sz="8" w:space="0" w:color="000000"/>
            </w:tcBorders>
            <w:shd w:val="clear" w:color="auto" w:fill="auto"/>
            <w:noWrap/>
            <w:vAlign w:val="bottom"/>
            <w:hideMark/>
          </w:tcPr>
          <w:p>
            <w:pPr>
              <w:jc w:val="center"/>
              <w:rPr>
                <w:rFonts w:ascii="Arial" w:hAnsi="Arial" w:cs="Arial"/>
                <w:sz w:val="20"/>
                <w:szCs w:val="20"/>
              </w:rPr>
            </w:pPr>
            <w:r>
              <w:rPr>
                <w:rFonts w:ascii="Arial" w:hAnsi="Arial" w:cs="Arial"/>
                <w:sz w:val="20"/>
                <w:szCs w:val="20"/>
              </w:rPr>
              <w:t>94.92%</w:t>
            </w:r>
          </w:p>
        </w:tc>
        <w:tc>
          <w:tcPr>
            <w:tcW w:w="851" w:type="pct"/>
            <w:gridSpan w:val="2"/>
            <w:tcBorders>
              <w:top w:val="single" w:sz="4" w:space="0" w:color="auto"/>
              <w:left w:val="nil"/>
              <w:bottom w:val="single" w:sz="8" w:space="0" w:color="auto"/>
              <w:right w:val="single" w:sz="8" w:space="0" w:color="000000"/>
            </w:tcBorders>
            <w:shd w:val="clear" w:color="auto" w:fill="auto"/>
            <w:noWrap/>
            <w:vAlign w:val="bottom"/>
            <w:hideMark/>
          </w:tcPr>
          <w:p>
            <w:pPr>
              <w:jc w:val="center"/>
              <w:rPr>
                <w:rFonts w:ascii="Arial" w:hAnsi="Arial" w:cs="Arial"/>
                <w:sz w:val="20"/>
                <w:szCs w:val="20"/>
              </w:rPr>
            </w:pPr>
            <w:r>
              <w:rPr>
                <w:rFonts w:ascii="Arial" w:hAnsi="Arial" w:cs="Arial"/>
                <w:sz w:val="20"/>
                <w:szCs w:val="20"/>
              </w:rPr>
              <w:t> </w:t>
            </w:r>
          </w:p>
        </w:tc>
      </w:tr>
    </w:tbl>
    <w:p>
      <w:pPr>
        <w:tabs>
          <w:tab w:val="left" w:pos="4188"/>
          <w:tab w:val="left" w:pos="11148"/>
        </w:tabs>
        <w:autoSpaceDE w:val="0"/>
        <w:autoSpaceDN w:val="0"/>
        <w:adjustRightInd w:val="0"/>
        <w:rPr>
          <w:sz w:val="20"/>
          <w:szCs w:val="20"/>
        </w:rPr>
      </w:pPr>
    </w:p>
    <w:p>
      <w:pPr>
        <w:tabs>
          <w:tab w:val="left" w:pos="4188"/>
          <w:tab w:val="left" w:pos="11148"/>
        </w:tabs>
        <w:autoSpaceDE w:val="0"/>
        <w:autoSpaceDN w:val="0"/>
        <w:adjustRightInd w:val="0"/>
        <w:rPr>
          <w:rFonts w:ascii="Arial" w:hAnsi="Arial"/>
          <w:i/>
          <w:sz w:val="22"/>
          <w:szCs w:val="22"/>
        </w:rPr>
      </w:pPr>
    </w:p>
    <w:p>
      <w:pPr>
        <w:rPr>
          <w:rFonts w:ascii="Arial" w:hAnsi="Arial" w:cs="Arial"/>
          <w:b/>
          <w:bCs/>
          <w:color w:val="000000"/>
          <w:sz w:val="18"/>
          <w:szCs w:val="18"/>
        </w:rPr>
      </w:pPr>
    </w:p>
    <w:p>
      <w:pPr>
        <w:rPr>
          <w:b/>
        </w:rPr>
      </w:pPr>
      <w:r>
        <w:rPr>
          <w:b/>
        </w:rPr>
        <w:t>END OF KEY STAGE TEACHER ASSESSMENT RESULTS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r>
        <w:rPr>
          <w:snapToGrid w:val="0"/>
          <w:color w:val="000000"/>
          <w:lang w:eastAsia="en-US"/>
        </w:rPr>
        <w:t>The 2016/17 results for pupils at the end of Foundation Phase and KS2 are summarised below:</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color w:val="000000"/>
          <w:lang w:eastAsia="en-US"/>
        </w:rPr>
      </w:pPr>
    </w:p>
    <w:p>
      <w:pPr>
        <w:pStyle w:val="Body1"/>
        <w:rPr>
          <w:b/>
        </w:rPr>
      </w:pPr>
      <w:r>
        <w:rPr>
          <w:b/>
        </w:rPr>
        <w:t xml:space="preserve">Foundation (Outcomes) </w:t>
      </w:r>
    </w:p>
    <w:p>
      <w:pPr>
        <w:pStyle w:val="Body1"/>
        <w:rPr>
          <w:rFonts w:ascii="Arial" w:hAnsi="Arial"/>
          <w:b/>
        </w:rPr>
      </w:pPr>
    </w:p>
    <w:p>
      <w:pPr>
        <w:pStyle w:val="Body1"/>
        <w:rPr>
          <w:rFonts w:ascii="Arial" w:hAnsi="Arial"/>
          <w:b/>
        </w:rPr>
      </w:pPr>
    </w:p>
    <w:tbl>
      <w:tblPr>
        <w:tblW w:w="5000" w:type="pct"/>
        <w:tblLook w:val="04A0" w:firstRow="1" w:lastRow="0" w:firstColumn="1" w:lastColumn="0" w:noHBand="0" w:noVBand="1"/>
      </w:tblPr>
      <w:tblGrid>
        <w:gridCol w:w="2572"/>
        <w:gridCol w:w="1220"/>
        <w:gridCol w:w="1533"/>
        <w:gridCol w:w="1462"/>
        <w:gridCol w:w="1281"/>
        <w:gridCol w:w="1362"/>
      </w:tblGrid>
      <w:tr>
        <w:trPr>
          <w:trHeight w:val="240"/>
        </w:trPr>
        <w:tc>
          <w:tcPr>
            <w:tcW w:w="1364" w:type="pct"/>
            <w:vMerge w:val="restart"/>
            <w:tcBorders>
              <w:top w:val="single" w:sz="8" w:space="0" w:color="auto"/>
              <w:left w:val="single" w:sz="8" w:space="0" w:color="auto"/>
              <w:bottom w:val="single" w:sz="4" w:space="0" w:color="auto"/>
              <w:right w:val="single" w:sz="4" w:space="0" w:color="auto"/>
            </w:tcBorders>
            <w:shd w:val="clear" w:color="000000" w:fill="E4DFEC"/>
            <w:vAlign w:val="center"/>
            <w:hideMark/>
          </w:tcPr>
          <w:p>
            <w:pPr>
              <w:jc w:val="center"/>
              <w:rPr>
                <w:rFonts w:ascii="Arial" w:hAnsi="Arial" w:cs="Arial"/>
                <w:b/>
                <w:bCs/>
                <w:sz w:val="20"/>
                <w:szCs w:val="20"/>
              </w:rPr>
            </w:pPr>
            <w:r>
              <w:rPr>
                <w:rFonts w:ascii="Arial" w:hAnsi="Arial" w:cs="Arial"/>
                <w:b/>
                <w:bCs/>
                <w:sz w:val="20"/>
                <w:szCs w:val="20"/>
              </w:rPr>
              <w:t xml:space="preserve">Foundation Phase - 5+   </w:t>
            </w:r>
          </w:p>
        </w:tc>
        <w:tc>
          <w:tcPr>
            <w:tcW w:w="647" w:type="pct"/>
            <w:tcBorders>
              <w:top w:val="single" w:sz="8" w:space="0" w:color="auto"/>
              <w:left w:val="nil"/>
              <w:bottom w:val="single" w:sz="4" w:space="0" w:color="auto"/>
              <w:right w:val="single" w:sz="8" w:space="0" w:color="auto"/>
            </w:tcBorders>
            <w:shd w:val="clear" w:color="000000" w:fill="E4DFEC"/>
            <w:vAlign w:val="center"/>
            <w:hideMark/>
          </w:tcPr>
          <w:p>
            <w:pPr>
              <w:jc w:val="center"/>
              <w:rPr>
                <w:rFonts w:ascii="Arial" w:hAnsi="Arial" w:cs="Arial"/>
                <w:b/>
                <w:bCs/>
                <w:color w:val="000000"/>
                <w:sz w:val="20"/>
                <w:szCs w:val="20"/>
              </w:rPr>
            </w:pPr>
            <w:r>
              <w:rPr>
                <w:rFonts w:ascii="Arial" w:hAnsi="Arial" w:cs="Arial"/>
                <w:b/>
                <w:bCs/>
                <w:color w:val="000000"/>
                <w:sz w:val="20"/>
                <w:szCs w:val="20"/>
              </w:rPr>
              <w:t>Subject</w:t>
            </w:r>
          </w:p>
        </w:tc>
        <w:tc>
          <w:tcPr>
            <w:tcW w:w="813" w:type="pct"/>
            <w:tcBorders>
              <w:top w:val="single" w:sz="8" w:space="0" w:color="auto"/>
              <w:left w:val="nil"/>
              <w:bottom w:val="single" w:sz="4" w:space="0" w:color="auto"/>
              <w:right w:val="single" w:sz="8" w:space="0" w:color="000000"/>
            </w:tcBorders>
            <w:shd w:val="clear" w:color="000000" w:fill="E4DFEC"/>
            <w:vAlign w:val="center"/>
            <w:hideMark/>
          </w:tcPr>
          <w:p>
            <w:pPr>
              <w:jc w:val="center"/>
              <w:rPr>
                <w:rFonts w:ascii="Arial" w:hAnsi="Arial" w:cs="Arial"/>
                <w:b/>
                <w:bCs/>
                <w:color w:val="000000"/>
                <w:sz w:val="20"/>
                <w:szCs w:val="20"/>
              </w:rPr>
            </w:pPr>
            <w:r>
              <w:rPr>
                <w:rFonts w:ascii="Arial" w:hAnsi="Arial" w:cs="Arial"/>
                <w:b/>
                <w:bCs/>
                <w:color w:val="000000"/>
                <w:sz w:val="20"/>
                <w:szCs w:val="20"/>
              </w:rPr>
              <w:t>2013/14</w:t>
            </w:r>
          </w:p>
        </w:tc>
        <w:tc>
          <w:tcPr>
            <w:tcW w:w="775" w:type="pct"/>
            <w:tcBorders>
              <w:top w:val="single" w:sz="8" w:space="0" w:color="auto"/>
              <w:left w:val="nil"/>
              <w:bottom w:val="single" w:sz="4" w:space="0" w:color="auto"/>
              <w:right w:val="single" w:sz="8" w:space="0" w:color="000000"/>
            </w:tcBorders>
            <w:shd w:val="clear" w:color="000000" w:fill="E4DFEC"/>
            <w:vAlign w:val="center"/>
            <w:hideMark/>
          </w:tcPr>
          <w:p>
            <w:pPr>
              <w:jc w:val="center"/>
              <w:rPr>
                <w:rFonts w:ascii="Arial" w:hAnsi="Arial" w:cs="Arial"/>
                <w:b/>
                <w:bCs/>
                <w:color w:val="000000"/>
                <w:sz w:val="20"/>
                <w:szCs w:val="20"/>
              </w:rPr>
            </w:pPr>
            <w:r>
              <w:rPr>
                <w:rFonts w:ascii="Arial" w:hAnsi="Arial" w:cs="Arial"/>
                <w:b/>
                <w:bCs/>
                <w:color w:val="000000"/>
                <w:sz w:val="20"/>
                <w:szCs w:val="20"/>
              </w:rPr>
              <w:t>2014/15</w:t>
            </w:r>
          </w:p>
        </w:tc>
        <w:tc>
          <w:tcPr>
            <w:tcW w:w="679" w:type="pct"/>
            <w:tcBorders>
              <w:top w:val="single" w:sz="8" w:space="0" w:color="auto"/>
              <w:left w:val="nil"/>
              <w:bottom w:val="single" w:sz="4" w:space="0" w:color="auto"/>
              <w:right w:val="single" w:sz="8" w:space="0" w:color="000000"/>
            </w:tcBorders>
            <w:shd w:val="clear" w:color="000000" w:fill="E4DFEC"/>
            <w:vAlign w:val="center"/>
            <w:hideMark/>
          </w:tcPr>
          <w:p>
            <w:pPr>
              <w:jc w:val="center"/>
              <w:rPr>
                <w:rFonts w:ascii="Arial" w:hAnsi="Arial" w:cs="Arial"/>
                <w:b/>
                <w:bCs/>
                <w:color w:val="000000"/>
                <w:sz w:val="20"/>
                <w:szCs w:val="20"/>
              </w:rPr>
            </w:pPr>
            <w:r>
              <w:rPr>
                <w:rFonts w:ascii="Arial" w:hAnsi="Arial" w:cs="Arial"/>
                <w:b/>
                <w:bCs/>
                <w:color w:val="000000"/>
                <w:sz w:val="20"/>
                <w:szCs w:val="20"/>
              </w:rPr>
              <w:t>2015/16</w:t>
            </w:r>
          </w:p>
        </w:tc>
        <w:tc>
          <w:tcPr>
            <w:tcW w:w="723" w:type="pct"/>
            <w:tcBorders>
              <w:top w:val="single" w:sz="8" w:space="0" w:color="auto"/>
              <w:left w:val="single" w:sz="4" w:space="0" w:color="auto"/>
              <w:bottom w:val="single" w:sz="4" w:space="0" w:color="auto"/>
              <w:right w:val="single" w:sz="8" w:space="0" w:color="000000"/>
            </w:tcBorders>
            <w:shd w:val="clear" w:color="000000" w:fill="E4DFEC"/>
            <w:vAlign w:val="center"/>
            <w:hideMark/>
          </w:tcPr>
          <w:p>
            <w:pPr>
              <w:jc w:val="center"/>
              <w:rPr>
                <w:rFonts w:ascii="Arial" w:hAnsi="Arial" w:cs="Arial"/>
                <w:b/>
                <w:bCs/>
                <w:color w:val="000000"/>
                <w:sz w:val="20"/>
                <w:szCs w:val="20"/>
              </w:rPr>
            </w:pPr>
            <w:r>
              <w:rPr>
                <w:rFonts w:ascii="Arial" w:hAnsi="Arial" w:cs="Arial"/>
                <w:b/>
                <w:bCs/>
                <w:color w:val="000000"/>
                <w:sz w:val="20"/>
                <w:szCs w:val="20"/>
              </w:rPr>
              <w:t>2016/17</w:t>
            </w:r>
          </w:p>
        </w:tc>
      </w:tr>
      <w:tr>
        <w:trPr>
          <w:trHeight w:val="240"/>
        </w:trPr>
        <w:tc>
          <w:tcPr>
            <w:tcW w:w="1364" w:type="pct"/>
            <w:vMerge/>
            <w:tcBorders>
              <w:top w:val="single" w:sz="8" w:space="0" w:color="auto"/>
              <w:left w:val="single" w:sz="8" w:space="0" w:color="auto"/>
              <w:bottom w:val="single" w:sz="4" w:space="0" w:color="auto"/>
              <w:right w:val="single" w:sz="4" w:space="0" w:color="auto"/>
            </w:tcBorders>
            <w:vAlign w:val="center"/>
            <w:hideMark/>
          </w:tcPr>
          <w:p>
            <w:pPr>
              <w:rPr>
                <w:rFonts w:ascii="Arial" w:hAnsi="Arial" w:cs="Arial"/>
                <w:b/>
                <w:bCs/>
                <w:sz w:val="20"/>
                <w:szCs w:val="20"/>
              </w:rPr>
            </w:pPr>
          </w:p>
        </w:tc>
        <w:tc>
          <w:tcPr>
            <w:tcW w:w="647" w:type="pct"/>
            <w:tcBorders>
              <w:top w:val="nil"/>
              <w:left w:val="nil"/>
              <w:bottom w:val="single" w:sz="4" w:space="0" w:color="auto"/>
              <w:right w:val="single" w:sz="8" w:space="0" w:color="auto"/>
            </w:tcBorders>
            <w:shd w:val="clear" w:color="000000" w:fill="E4DFEC"/>
            <w:vAlign w:val="center"/>
            <w:hideMark/>
          </w:tcPr>
          <w:p>
            <w:pPr>
              <w:jc w:val="center"/>
              <w:rPr>
                <w:rFonts w:ascii="Arial" w:hAnsi="Arial" w:cs="Arial"/>
                <w:b/>
                <w:bCs/>
                <w:color w:val="000000"/>
                <w:sz w:val="20"/>
                <w:szCs w:val="20"/>
              </w:rPr>
            </w:pPr>
            <w:r>
              <w:rPr>
                <w:rFonts w:ascii="Arial" w:hAnsi="Arial" w:cs="Arial"/>
                <w:b/>
                <w:bCs/>
                <w:color w:val="000000"/>
                <w:sz w:val="20"/>
                <w:szCs w:val="20"/>
              </w:rPr>
              <w:t> </w:t>
            </w:r>
          </w:p>
        </w:tc>
        <w:tc>
          <w:tcPr>
            <w:tcW w:w="813" w:type="pct"/>
            <w:tcBorders>
              <w:top w:val="single" w:sz="4" w:space="0" w:color="auto"/>
              <w:left w:val="nil"/>
              <w:bottom w:val="single" w:sz="4" w:space="0" w:color="auto"/>
              <w:right w:val="single" w:sz="8" w:space="0" w:color="000000"/>
            </w:tcBorders>
            <w:shd w:val="clear" w:color="000000" w:fill="E4DFEC"/>
            <w:vAlign w:val="center"/>
            <w:hideMark/>
          </w:tcPr>
          <w:p>
            <w:pPr>
              <w:jc w:val="center"/>
              <w:rPr>
                <w:rFonts w:ascii="Arial" w:hAnsi="Arial" w:cs="Arial"/>
                <w:b/>
                <w:bCs/>
                <w:color w:val="000000"/>
                <w:sz w:val="20"/>
                <w:szCs w:val="20"/>
              </w:rPr>
            </w:pPr>
            <w:r>
              <w:rPr>
                <w:rFonts w:ascii="Arial" w:hAnsi="Arial" w:cs="Arial"/>
                <w:b/>
                <w:bCs/>
                <w:color w:val="000000"/>
                <w:sz w:val="20"/>
                <w:szCs w:val="20"/>
              </w:rPr>
              <w:t>%</w:t>
            </w:r>
          </w:p>
        </w:tc>
        <w:tc>
          <w:tcPr>
            <w:tcW w:w="775" w:type="pct"/>
            <w:tcBorders>
              <w:top w:val="single" w:sz="4" w:space="0" w:color="auto"/>
              <w:left w:val="nil"/>
              <w:bottom w:val="single" w:sz="4" w:space="0" w:color="auto"/>
              <w:right w:val="single" w:sz="8" w:space="0" w:color="000000"/>
            </w:tcBorders>
            <w:shd w:val="clear" w:color="000000" w:fill="E4DFEC"/>
            <w:vAlign w:val="center"/>
            <w:hideMark/>
          </w:tcPr>
          <w:p>
            <w:pPr>
              <w:jc w:val="center"/>
              <w:rPr>
                <w:rFonts w:ascii="Arial" w:hAnsi="Arial" w:cs="Arial"/>
                <w:b/>
                <w:bCs/>
                <w:color w:val="000000"/>
                <w:sz w:val="20"/>
                <w:szCs w:val="20"/>
              </w:rPr>
            </w:pPr>
            <w:r>
              <w:rPr>
                <w:rFonts w:ascii="Arial" w:hAnsi="Arial" w:cs="Arial"/>
                <w:b/>
                <w:bCs/>
                <w:color w:val="000000"/>
                <w:sz w:val="20"/>
                <w:szCs w:val="20"/>
              </w:rPr>
              <w:t>%</w:t>
            </w:r>
          </w:p>
        </w:tc>
        <w:tc>
          <w:tcPr>
            <w:tcW w:w="679" w:type="pct"/>
            <w:tcBorders>
              <w:top w:val="single" w:sz="4" w:space="0" w:color="auto"/>
              <w:left w:val="nil"/>
              <w:bottom w:val="single" w:sz="4" w:space="0" w:color="auto"/>
              <w:right w:val="single" w:sz="8" w:space="0" w:color="000000"/>
            </w:tcBorders>
            <w:shd w:val="clear" w:color="000000" w:fill="E4DFEC"/>
            <w:vAlign w:val="center"/>
            <w:hideMark/>
          </w:tcPr>
          <w:p>
            <w:pPr>
              <w:jc w:val="center"/>
              <w:rPr>
                <w:rFonts w:ascii="Arial" w:hAnsi="Arial" w:cs="Arial"/>
                <w:b/>
                <w:bCs/>
                <w:color w:val="000000"/>
                <w:sz w:val="20"/>
                <w:szCs w:val="20"/>
              </w:rPr>
            </w:pPr>
            <w:r>
              <w:rPr>
                <w:rFonts w:ascii="Arial" w:hAnsi="Arial" w:cs="Arial"/>
                <w:b/>
                <w:bCs/>
                <w:color w:val="000000"/>
                <w:sz w:val="20"/>
                <w:szCs w:val="20"/>
              </w:rPr>
              <w:t>%</w:t>
            </w:r>
          </w:p>
        </w:tc>
        <w:tc>
          <w:tcPr>
            <w:tcW w:w="723" w:type="pct"/>
            <w:tcBorders>
              <w:top w:val="single" w:sz="4" w:space="0" w:color="auto"/>
              <w:left w:val="single" w:sz="4" w:space="0" w:color="auto"/>
              <w:bottom w:val="single" w:sz="4" w:space="0" w:color="auto"/>
              <w:right w:val="single" w:sz="8" w:space="0" w:color="000000"/>
            </w:tcBorders>
            <w:shd w:val="clear" w:color="000000" w:fill="E4DFEC"/>
            <w:vAlign w:val="center"/>
            <w:hideMark/>
          </w:tcPr>
          <w:p>
            <w:pPr>
              <w:jc w:val="center"/>
              <w:rPr>
                <w:rFonts w:ascii="Arial" w:hAnsi="Arial" w:cs="Arial"/>
                <w:b/>
                <w:bCs/>
                <w:color w:val="000000"/>
                <w:sz w:val="20"/>
                <w:szCs w:val="20"/>
              </w:rPr>
            </w:pPr>
            <w:r>
              <w:rPr>
                <w:rFonts w:ascii="Arial" w:hAnsi="Arial" w:cs="Arial"/>
                <w:b/>
                <w:bCs/>
                <w:color w:val="000000"/>
                <w:sz w:val="20"/>
                <w:szCs w:val="20"/>
              </w:rPr>
              <w:t>%</w:t>
            </w:r>
          </w:p>
        </w:tc>
      </w:tr>
      <w:tr>
        <w:trPr>
          <w:trHeight w:val="240"/>
        </w:trPr>
        <w:tc>
          <w:tcPr>
            <w:tcW w:w="1364" w:type="pct"/>
            <w:tcBorders>
              <w:top w:val="nil"/>
              <w:left w:val="single" w:sz="8" w:space="0" w:color="auto"/>
              <w:bottom w:val="single" w:sz="4" w:space="0" w:color="auto"/>
              <w:right w:val="single" w:sz="4" w:space="0" w:color="auto"/>
            </w:tcBorders>
            <w:shd w:val="clear" w:color="auto" w:fill="auto"/>
            <w:noWrap/>
            <w:vAlign w:val="center"/>
            <w:hideMark/>
          </w:tcPr>
          <w:p>
            <w:pPr>
              <w:rPr>
                <w:rFonts w:ascii="Arial" w:hAnsi="Arial" w:cs="Arial"/>
                <w:sz w:val="20"/>
                <w:szCs w:val="20"/>
              </w:rPr>
            </w:pPr>
            <w:r>
              <w:rPr>
                <w:rFonts w:ascii="Arial" w:hAnsi="Arial" w:cs="Arial"/>
                <w:sz w:val="20"/>
                <w:szCs w:val="20"/>
              </w:rPr>
              <w:t>St Therese's RC Primary</w:t>
            </w:r>
          </w:p>
        </w:tc>
        <w:tc>
          <w:tcPr>
            <w:tcW w:w="647" w:type="pct"/>
            <w:tcBorders>
              <w:top w:val="nil"/>
              <w:left w:val="nil"/>
              <w:bottom w:val="single" w:sz="4" w:space="0" w:color="auto"/>
              <w:right w:val="single" w:sz="8" w:space="0" w:color="auto"/>
            </w:tcBorders>
            <w:shd w:val="clear" w:color="auto" w:fill="auto"/>
            <w:noWrap/>
            <w:vAlign w:val="center"/>
            <w:hideMark/>
          </w:tcPr>
          <w:p>
            <w:pPr>
              <w:rPr>
                <w:rFonts w:ascii="Arial" w:hAnsi="Arial" w:cs="Arial"/>
                <w:sz w:val="20"/>
                <w:szCs w:val="20"/>
              </w:rPr>
            </w:pPr>
            <w:r>
              <w:rPr>
                <w:rFonts w:ascii="Arial" w:hAnsi="Arial" w:cs="Arial"/>
                <w:sz w:val="20"/>
                <w:szCs w:val="20"/>
              </w:rPr>
              <w:t xml:space="preserve">FPI </w:t>
            </w:r>
            <w:bookmarkStart w:id="0" w:name="_GoBack"/>
            <w:bookmarkEnd w:id="0"/>
          </w:p>
        </w:tc>
        <w:tc>
          <w:tcPr>
            <w:tcW w:w="813" w:type="pct"/>
            <w:tcBorders>
              <w:top w:val="single" w:sz="4" w:space="0" w:color="auto"/>
              <w:left w:val="nil"/>
              <w:bottom w:val="single" w:sz="4" w:space="0" w:color="auto"/>
              <w:right w:val="single" w:sz="8" w:space="0" w:color="000000"/>
            </w:tcBorders>
            <w:shd w:val="clear" w:color="auto" w:fill="auto"/>
            <w:noWrap/>
            <w:vAlign w:val="center"/>
            <w:hideMark/>
          </w:tcPr>
          <w:p>
            <w:pPr>
              <w:jc w:val="center"/>
              <w:rPr>
                <w:rFonts w:ascii="Arial" w:hAnsi="Arial" w:cs="Arial"/>
                <w:sz w:val="20"/>
                <w:szCs w:val="20"/>
              </w:rPr>
            </w:pPr>
            <w:r>
              <w:rPr>
                <w:rFonts w:ascii="Arial" w:hAnsi="Arial" w:cs="Arial"/>
                <w:sz w:val="20"/>
                <w:szCs w:val="20"/>
              </w:rPr>
              <w:t>84.62%</w:t>
            </w:r>
          </w:p>
        </w:tc>
        <w:tc>
          <w:tcPr>
            <w:tcW w:w="775" w:type="pct"/>
            <w:tcBorders>
              <w:top w:val="single" w:sz="4" w:space="0" w:color="auto"/>
              <w:left w:val="nil"/>
              <w:bottom w:val="single" w:sz="4" w:space="0" w:color="auto"/>
              <w:right w:val="single" w:sz="8" w:space="0" w:color="000000"/>
            </w:tcBorders>
            <w:shd w:val="clear" w:color="auto" w:fill="auto"/>
            <w:noWrap/>
            <w:vAlign w:val="center"/>
            <w:hideMark/>
          </w:tcPr>
          <w:p>
            <w:pPr>
              <w:jc w:val="center"/>
              <w:rPr>
                <w:rFonts w:ascii="Arial" w:hAnsi="Arial" w:cs="Arial"/>
                <w:sz w:val="20"/>
                <w:szCs w:val="20"/>
              </w:rPr>
            </w:pPr>
            <w:r>
              <w:rPr>
                <w:rFonts w:ascii="Arial" w:hAnsi="Arial" w:cs="Arial"/>
                <w:sz w:val="20"/>
                <w:szCs w:val="20"/>
              </w:rPr>
              <w:t>83.87%</w:t>
            </w:r>
          </w:p>
        </w:tc>
        <w:tc>
          <w:tcPr>
            <w:tcW w:w="679" w:type="pct"/>
            <w:tcBorders>
              <w:top w:val="single" w:sz="4" w:space="0" w:color="auto"/>
              <w:left w:val="nil"/>
              <w:bottom w:val="single" w:sz="4" w:space="0" w:color="auto"/>
              <w:right w:val="single" w:sz="8" w:space="0" w:color="000000"/>
            </w:tcBorders>
            <w:shd w:val="clear" w:color="auto" w:fill="auto"/>
            <w:noWrap/>
            <w:vAlign w:val="center"/>
            <w:hideMark/>
          </w:tcPr>
          <w:p>
            <w:pPr>
              <w:jc w:val="center"/>
              <w:rPr>
                <w:rFonts w:ascii="Arial" w:hAnsi="Arial" w:cs="Arial"/>
                <w:sz w:val="20"/>
                <w:szCs w:val="20"/>
              </w:rPr>
            </w:pPr>
            <w:r>
              <w:rPr>
                <w:rFonts w:ascii="Arial" w:hAnsi="Arial" w:cs="Arial"/>
                <w:sz w:val="20"/>
                <w:szCs w:val="20"/>
              </w:rPr>
              <w:t>75.86%</w:t>
            </w:r>
          </w:p>
        </w:tc>
        <w:tc>
          <w:tcPr>
            <w:tcW w:w="723" w:type="pct"/>
            <w:tcBorders>
              <w:top w:val="single" w:sz="4" w:space="0" w:color="auto"/>
              <w:left w:val="single" w:sz="4" w:space="0" w:color="auto"/>
              <w:bottom w:val="single" w:sz="4" w:space="0" w:color="auto"/>
              <w:right w:val="single" w:sz="8" w:space="0" w:color="000000"/>
            </w:tcBorders>
            <w:shd w:val="clear" w:color="auto" w:fill="auto"/>
            <w:noWrap/>
            <w:vAlign w:val="center"/>
            <w:hideMark/>
          </w:tcPr>
          <w:p>
            <w:pPr>
              <w:jc w:val="center"/>
              <w:rPr>
                <w:rFonts w:ascii="Arial" w:hAnsi="Arial" w:cs="Arial"/>
                <w:sz w:val="20"/>
                <w:szCs w:val="20"/>
              </w:rPr>
            </w:pPr>
            <w:r>
              <w:rPr>
                <w:rFonts w:ascii="Arial" w:hAnsi="Arial" w:cs="Arial"/>
                <w:sz w:val="20"/>
                <w:szCs w:val="20"/>
              </w:rPr>
              <w:t>73.33%</w:t>
            </w:r>
          </w:p>
        </w:tc>
      </w:tr>
      <w:tr>
        <w:trPr>
          <w:trHeight w:val="240"/>
        </w:trPr>
        <w:tc>
          <w:tcPr>
            <w:tcW w:w="1364" w:type="pct"/>
            <w:tcBorders>
              <w:top w:val="nil"/>
              <w:left w:val="single" w:sz="8" w:space="0" w:color="auto"/>
              <w:bottom w:val="single" w:sz="4" w:space="0" w:color="auto"/>
              <w:right w:val="single" w:sz="4" w:space="0" w:color="auto"/>
            </w:tcBorders>
            <w:shd w:val="clear" w:color="auto" w:fill="auto"/>
            <w:noWrap/>
            <w:vAlign w:val="center"/>
            <w:hideMark/>
          </w:tcPr>
          <w:p>
            <w:pPr>
              <w:rPr>
                <w:rFonts w:ascii="Arial" w:hAnsi="Arial" w:cs="Arial"/>
                <w:sz w:val="20"/>
                <w:szCs w:val="20"/>
              </w:rPr>
            </w:pPr>
            <w:r>
              <w:rPr>
                <w:rFonts w:ascii="Arial" w:hAnsi="Arial" w:cs="Arial"/>
                <w:sz w:val="20"/>
                <w:szCs w:val="20"/>
              </w:rPr>
              <w:t>St Therese's RC Primary</w:t>
            </w:r>
          </w:p>
        </w:tc>
        <w:tc>
          <w:tcPr>
            <w:tcW w:w="647" w:type="pct"/>
            <w:tcBorders>
              <w:top w:val="nil"/>
              <w:left w:val="nil"/>
              <w:bottom w:val="single" w:sz="4" w:space="0" w:color="auto"/>
              <w:right w:val="single" w:sz="8" w:space="0" w:color="auto"/>
            </w:tcBorders>
            <w:shd w:val="clear" w:color="auto" w:fill="auto"/>
            <w:noWrap/>
            <w:vAlign w:val="center"/>
            <w:hideMark/>
          </w:tcPr>
          <w:p>
            <w:pPr>
              <w:rPr>
                <w:rFonts w:ascii="Arial" w:hAnsi="Arial" w:cs="Arial"/>
                <w:sz w:val="20"/>
                <w:szCs w:val="20"/>
              </w:rPr>
            </w:pPr>
            <w:r>
              <w:rPr>
                <w:rFonts w:ascii="Arial" w:hAnsi="Arial" w:cs="Arial"/>
                <w:sz w:val="20"/>
                <w:szCs w:val="20"/>
              </w:rPr>
              <w:t>LCE</w:t>
            </w:r>
          </w:p>
        </w:tc>
        <w:tc>
          <w:tcPr>
            <w:tcW w:w="813" w:type="pct"/>
            <w:tcBorders>
              <w:top w:val="single" w:sz="4" w:space="0" w:color="auto"/>
              <w:left w:val="nil"/>
              <w:bottom w:val="single" w:sz="4" w:space="0" w:color="auto"/>
              <w:right w:val="single" w:sz="8" w:space="0" w:color="000000"/>
            </w:tcBorders>
            <w:shd w:val="clear" w:color="auto" w:fill="auto"/>
            <w:noWrap/>
            <w:vAlign w:val="center"/>
            <w:hideMark/>
          </w:tcPr>
          <w:p>
            <w:pPr>
              <w:jc w:val="center"/>
              <w:rPr>
                <w:rFonts w:ascii="Arial" w:hAnsi="Arial" w:cs="Arial"/>
                <w:sz w:val="20"/>
                <w:szCs w:val="20"/>
              </w:rPr>
            </w:pPr>
            <w:r>
              <w:rPr>
                <w:rFonts w:ascii="Arial" w:hAnsi="Arial" w:cs="Arial"/>
                <w:sz w:val="20"/>
                <w:szCs w:val="20"/>
              </w:rPr>
              <w:t>84.62%</w:t>
            </w:r>
          </w:p>
        </w:tc>
        <w:tc>
          <w:tcPr>
            <w:tcW w:w="775" w:type="pct"/>
            <w:tcBorders>
              <w:top w:val="single" w:sz="4" w:space="0" w:color="auto"/>
              <w:left w:val="nil"/>
              <w:bottom w:val="single" w:sz="4" w:space="0" w:color="auto"/>
              <w:right w:val="single" w:sz="8" w:space="0" w:color="000000"/>
            </w:tcBorders>
            <w:shd w:val="clear" w:color="auto" w:fill="auto"/>
            <w:noWrap/>
            <w:vAlign w:val="center"/>
            <w:hideMark/>
          </w:tcPr>
          <w:p>
            <w:pPr>
              <w:jc w:val="center"/>
              <w:rPr>
                <w:rFonts w:ascii="Arial" w:hAnsi="Arial" w:cs="Arial"/>
                <w:sz w:val="20"/>
                <w:szCs w:val="20"/>
              </w:rPr>
            </w:pPr>
            <w:r>
              <w:rPr>
                <w:rFonts w:ascii="Arial" w:hAnsi="Arial" w:cs="Arial"/>
                <w:sz w:val="20"/>
                <w:szCs w:val="20"/>
              </w:rPr>
              <w:t>83.87%</w:t>
            </w:r>
          </w:p>
        </w:tc>
        <w:tc>
          <w:tcPr>
            <w:tcW w:w="679" w:type="pct"/>
            <w:tcBorders>
              <w:top w:val="single" w:sz="4" w:space="0" w:color="auto"/>
              <w:left w:val="nil"/>
              <w:bottom w:val="single" w:sz="4" w:space="0" w:color="auto"/>
              <w:right w:val="single" w:sz="8" w:space="0" w:color="000000"/>
            </w:tcBorders>
            <w:shd w:val="clear" w:color="auto" w:fill="auto"/>
            <w:noWrap/>
            <w:vAlign w:val="center"/>
            <w:hideMark/>
          </w:tcPr>
          <w:p>
            <w:pPr>
              <w:jc w:val="center"/>
              <w:rPr>
                <w:rFonts w:ascii="Arial" w:hAnsi="Arial" w:cs="Arial"/>
                <w:sz w:val="20"/>
                <w:szCs w:val="20"/>
              </w:rPr>
            </w:pPr>
            <w:r>
              <w:rPr>
                <w:rFonts w:ascii="Arial" w:hAnsi="Arial" w:cs="Arial"/>
                <w:sz w:val="20"/>
                <w:szCs w:val="20"/>
              </w:rPr>
              <w:t>75.86%</w:t>
            </w:r>
          </w:p>
        </w:tc>
        <w:tc>
          <w:tcPr>
            <w:tcW w:w="723" w:type="pct"/>
            <w:tcBorders>
              <w:top w:val="single" w:sz="4" w:space="0" w:color="auto"/>
              <w:left w:val="single" w:sz="4" w:space="0" w:color="auto"/>
              <w:bottom w:val="single" w:sz="4" w:space="0" w:color="auto"/>
              <w:right w:val="single" w:sz="8" w:space="0" w:color="000000"/>
            </w:tcBorders>
            <w:shd w:val="clear" w:color="auto" w:fill="auto"/>
            <w:noWrap/>
            <w:vAlign w:val="center"/>
            <w:hideMark/>
          </w:tcPr>
          <w:p>
            <w:pPr>
              <w:jc w:val="center"/>
              <w:rPr>
                <w:rFonts w:ascii="Arial" w:hAnsi="Arial" w:cs="Arial"/>
                <w:sz w:val="20"/>
                <w:szCs w:val="20"/>
              </w:rPr>
            </w:pPr>
            <w:r>
              <w:rPr>
                <w:rFonts w:ascii="Arial" w:hAnsi="Arial" w:cs="Arial"/>
                <w:sz w:val="20"/>
                <w:szCs w:val="20"/>
              </w:rPr>
              <w:t>80.00%</w:t>
            </w:r>
          </w:p>
        </w:tc>
      </w:tr>
      <w:tr>
        <w:trPr>
          <w:trHeight w:val="240"/>
        </w:trPr>
        <w:tc>
          <w:tcPr>
            <w:tcW w:w="1364" w:type="pct"/>
            <w:tcBorders>
              <w:top w:val="nil"/>
              <w:left w:val="single" w:sz="8" w:space="0" w:color="auto"/>
              <w:bottom w:val="single" w:sz="4" w:space="0" w:color="auto"/>
              <w:right w:val="single" w:sz="4" w:space="0" w:color="auto"/>
            </w:tcBorders>
            <w:shd w:val="clear" w:color="auto" w:fill="auto"/>
            <w:noWrap/>
            <w:vAlign w:val="center"/>
            <w:hideMark/>
          </w:tcPr>
          <w:p>
            <w:pPr>
              <w:rPr>
                <w:rFonts w:ascii="Arial" w:hAnsi="Arial" w:cs="Arial"/>
                <w:sz w:val="20"/>
                <w:szCs w:val="20"/>
              </w:rPr>
            </w:pPr>
            <w:r>
              <w:rPr>
                <w:rFonts w:ascii="Arial" w:hAnsi="Arial" w:cs="Arial"/>
                <w:sz w:val="20"/>
                <w:szCs w:val="20"/>
              </w:rPr>
              <w:t>St Therese's RC Primary</w:t>
            </w:r>
          </w:p>
        </w:tc>
        <w:tc>
          <w:tcPr>
            <w:tcW w:w="647" w:type="pct"/>
            <w:tcBorders>
              <w:top w:val="nil"/>
              <w:left w:val="nil"/>
              <w:bottom w:val="single" w:sz="4" w:space="0" w:color="auto"/>
              <w:right w:val="single" w:sz="8" w:space="0" w:color="auto"/>
            </w:tcBorders>
            <w:shd w:val="clear" w:color="auto" w:fill="auto"/>
            <w:noWrap/>
            <w:vAlign w:val="center"/>
            <w:hideMark/>
          </w:tcPr>
          <w:p>
            <w:pPr>
              <w:rPr>
                <w:rFonts w:ascii="Arial" w:hAnsi="Arial" w:cs="Arial"/>
                <w:sz w:val="20"/>
                <w:szCs w:val="20"/>
              </w:rPr>
            </w:pPr>
            <w:r>
              <w:rPr>
                <w:rFonts w:ascii="Arial" w:hAnsi="Arial" w:cs="Arial"/>
                <w:sz w:val="20"/>
                <w:szCs w:val="20"/>
              </w:rPr>
              <w:t>LCW</w:t>
            </w:r>
          </w:p>
        </w:tc>
        <w:tc>
          <w:tcPr>
            <w:tcW w:w="813" w:type="pct"/>
            <w:tcBorders>
              <w:top w:val="single" w:sz="4" w:space="0" w:color="auto"/>
              <w:left w:val="nil"/>
              <w:bottom w:val="single" w:sz="4" w:space="0" w:color="auto"/>
              <w:right w:val="single" w:sz="8" w:space="0" w:color="000000"/>
            </w:tcBorders>
            <w:shd w:val="clear" w:color="auto" w:fill="auto"/>
            <w:noWrap/>
            <w:vAlign w:val="center"/>
            <w:hideMark/>
          </w:tcPr>
          <w:p>
            <w:pPr>
              <w:jc w:val="center"/>
              <w:rPr>
                <w:rFonts w:ascii="Arial" w:hAnsi="Arial" w:cs="Arial"/>
                <w:sz w:val="20"/>
                <w:szCs w:val="20"/>
              </w:rPr>
            </w:pPr>
            <w:r>
              <w:rPr>
                <w:rFonts w:ascii="Arial" w:hAnsi="Arial" w:cs="Arial"/>
                <w:sz w:val="20"/>
                <w:szCs w:val="20"/>
              </w:rPr>
              <w:t>n/a</w:t>
            </w:r>
          </w:p>
        </w:tc>
        <w:tc>
          <w:tcPr>
            <w:tcW w:w="775" w:type="pct"/>
            <w:tcBorders>
              <w:top w:val="single" w:sz="4" w:space="0" w:color="auto"/>
              <w:left w:val="nil"/>
              <w:bottom w:val="single" w:sz="4" w:space="0" w:color="auto"/>
              <w:right w:val="single" w:sz="8" w:space="0" w:color="000000"/>
            </w:tcBorders>
            <w:shd w:val="clear" w:color="auto" w:fill="auto"/>
            <w:noWrap/>
            <w:vAlign w:val="center"/>
            <w:hideMark/>
          </w:tcPr>
          <w:p>
            <w:pPr>
              <w:jc w:val="center"/>
              <w:rPr>
                <w:rFonts w:ascii="Arial" w:hAnsi="Arial" w:cs="Arial"/>
                <w:sz w:val="20"/>
                <w:szCs w:val="20"/>
              </w:rPr>
            </w:pPr>
            <w:r>
              <w:rPr>
                <w:rFonts w:ascii="Arial" w:hAnsi="Arial" w:cs="Arial"/>
                <w:sz w:val="20"/>
                <w:szCs w:val="20"/>
              </w:rPr>
              <w:t>n/a</w:t>
            </w:r>
          </w:p>
        </w:tc>
        <w:tc>
          <w:tcPr>
            <w:tcW w:w="679" w:type="pct"/>
            <w:tcBorders>
              <w:top w:val="single" w:sz="4" w:space="0" w:color="auto"/>
              <w:left w:val="nil"/>
              <w:bottom w:val="single" w:sz="4" w:space="0" w:color="auto"/>
              <w:right w:val="single" w:sz="8" w:space="0" w:color="000000"/>
            </w:tcBorders>
            <w:shd w:val="clear" w:color="auto" w:fill="auto"/>
            <w:noWrap/>
            <w:vAlign w:val="center"/>
            <w:hideMark/>
          </w:tcPr>
          <w:p>
            <w:pPr>
              <w:jc w:val="center"/>
              <w:rPr>
                <w:rFonts w:ascii="Arial" w:hAnsi="Arial" w:cs="Arial"/>
                <w:sz w:val="20"/>
                <w:szCs w:val="20"/>
              </w:rPr>
            </w:pPr>
            <w:r>
              <w:rPr>
                <w:rFonts w:ascii="Arial" w:hAnsi="Arial" w:cs="Arial"/>
                <w:sz w:val="20"/>
                <w:szCs w:val="20"/>
              </w:rPr>
              <w:t>n/a</w:t>
            </w:r>
          </w:p>
        </w:tc>
        <w:tc>
          <w:tcPr>
            <w:tcW w:w="723" w:type="pct"/>
            <w:tcBorders>
              <w:top w:val="single" w:sz="4" w:space="0" w:color="auto"/>
              <w:left w:val="single" w:sz="4" w:space="0" w:color="auto"/>
              <w:bottom w:val="single" w:sz="4" w:space="0" w:color="auto"/>
              <w:right w:val="single" w:sz="8" w:space="0" w:color="000000"/>
            </w:tcBorders>
            <w:shd w:val="clear" w:color="auto" w:fill="auto"/>
            <w:noWrap/>
            <w:vAlign w:val="center"/>
            <w:hideMark/>
          </w:tcPr>
          <w:p>
            <w:pPr>
              <w:jc w:val="center"/>
              <w:rPr>
                <w:rFonts w:ascii="Arial" w:hAnsi="Arial" w:cs="Arial"/>
                <w:sz w:val="20"/>
                <w:szCs w:val="20"/>
              </w:rPr>
            </w:pPr>
            <w:r>
              <w:rPr>
                <w:rFonts w:ascii="Arial" w:hAnsi="Arial" w:cs="Arial"/>
                <w:sz w:val="20"/>
                <w:szCs w:val="20"/>
              </w:rPr>
              <w:t>n/a</w:t>
            </w:r>
          </w:p>
        </w:tc>
      </w:tr>
      <w:tr>
        <w:trPr>
          <w:trHeight w:val="240"/>
        </w:trPr>
        <w:tc>
          <w:tcPr>
            <w:tcW w:w="1364" w:type="pct"/>
            <w:tcBorders>
              <w:top w:val="nil"/>
              <w:left w:val="single" w:sz="8" w:space="0" w:color="auto"/>
              <w:bottom w:val="single" w:sz="4" w:space="0" w:color="auto"/>
              <w:right w:val="single" w:sz="4" w:space="0" w:color="auto"/>
            </w:tcBorders>
            <w:shd w:val="clear" w:color="auto" w:fill="auto"/>
            <w:noWrap/>
            <w:vAlign w:val="center"/>
            <w:hideMark/>
          </w:tcPr>
          <w:p>
            <w:pPr>
              <w:rPr>
                <w:rFonts w:ascii="Arial" w:hAnsi="Arial" w:cs="Arial"/>
                <w:sz w:val="20"/>
                <w:szCs w:val="20"/>
              </w:rPr>
            </w:pPr>
            <w:r>
              <w:rPr>
                <w:rFonts w:ascii="Arial" w:hAnsi="Arial" w:cs="Arial"/>
                <w:sz w:val="20"/>
                <w:szCs w:val="20"/>
              </w:rPr>
              <w:t>St Therese's RC Primary</w:t>
            </w:r>
          </w:p>
        </w:tc>
        <w:tc>
          <w:tcPr>
            <w:tcW w:w="647" w:type="pct"/>
            <w:tcBorders>
              <w:top w:val="nil"/>
              <w:left w:val="nil"/>
              <w:bottom w:val="single" w:sz="4" w:space="0" w:color="auto"/>
              <w:right w:val="single" w:sz="8" w:space="0" w:color="auto"/>
            </w:tcBorders>
            <w:shd w:val="clear" w:color="auto" w:fill="auto"/>
            <w:noWrap/>
            <w:vAlign w:val="center"/>
            <w:hideMark/>
          </w:tcPr>
          <w:p>
            <w:pPr>
              <w:rPr>
                <w:rFonts w:ascii="Arial" w:hAnsi="Arial" w:cs="Arial"/>
                <w:sz w:val="20"/>
                <w:szCs w:val="20"/>
              </w:rPr>
            </w:pPr>
            <w:r>
              <w:rPr>
                <w:rFonts w:ascii="Arial" w:hAnsi="Arial" w:cs="Arial"/>
                <w:sz w:val="20"/>
                <w:szCs w:val="20"/>
              </w:rPr>
              <w:t>MDT</w:t>
            </w:r>
          </w:p>
        </w:tc>
        <w:tc>
          <w:tcPr>
            <w:tcW w:w="813" w:type="pct"/>
            <w:tcBorders>
              <w:top w:val="single" w:sz="4" w:space="0" w:color="auto"/>
              <w:left w:val="nil"/>
              <w:bottom w:val="single" w:sz="4" w:space="0" w:color="auto"/>
              <w:right w:val="single" w:sz="8" w:space="0" w:color="000000"/>
            </w:tcBorders>
            <w:shd w:val="clear" w:color="auto" w:fill="auto"/>
            <w:noWrap/>
            <w:vAlign w:val="center"/>
            <w:hideMark/>
          </w:tcPr>
          <w:p>
            <w:pPr>
              <w:jc w:val="center"/>
              <w:rPr>
                <w:rFonts w:ascii="Arial" w:hAnsi="Arial" w:cs="Arial"/>
                <w:sz w:val="20"/>
                <w:szCs w:val="20"/>
              </w:rPr>
            </w:pPr>
            <w:r>
              <w:rPr>
                <w:rFonts w:ascii="Arial" w:hAnsi="Arial" w:cs="Arial"/>
                <w:sz w:val="20"/>
                <w:szCs w:val="20"/>
              </w:rPr>
              <w:t>84.62%</w:t>
            </w:r>
          </w:p>
        </w:tc>
        <w:tc>
          <w:tcPr>
            <w:tcW w:w="775" w:type="pct"/>
            <w:tcBorders>
              <w:top w:val="single" w:sz="4" w:space="0" w:color="auto"/>
              <w:left w:val="nil"/>
              <w:bottom w:val="single" w:sz="4" w:space="0" w:color="auto"/>
              <w:right w:val="single" w:sz="8" w:space="0" w:color="000000"/>
            </w:tcBorders>
            <w:shd w:val="clear" w:color="auto" w:fill="auto"/>
            <w:noWrap/>
            <w:vAlign w:val="center"/>
            <w:hideMark/>
          </w:tcPr>
          <w:p>
            <w:pPr>
              <w:jc w:val="center"/>
              <w:rPr>
                <w:rFonts w:ascii="Arial" w:hAnsi="Arial" w:cs="Arial"/>
                <w:sz w:val="20"/>
                <w:szCs w:val="20"/>
              </w:rPr>
            </w:pPr>
            <w:r>
              <w:rPr>
                <w:rFonts w:ascii="Arial" w:hAnsi="Arial" w:cs="Arial"/>
                <w:sz w:val="20"/>
                <w:szCs w:val="20"/>
              </w:rPr>
              <w:t>83.87%</w:t>
            </w:r>
          </w:p>
        </w:tc>
        <w:tc>
          <w:tcPr>
            <w:tcW w:w="679" w:type="pct"/>
            <w:tcBorders>
              <w:top w:val="single" w:sz="4" w:space="0" w:color="auto"/>
              <w:left w:val="nil"/>
              <w:bottom w:val="single" w:sz="4" w:space="0" w:color="auto"/>
              <w:right w:val="single" w:sz="8" w:space="0" w:color="000000"/>
            </w:tcBorders>
            <w:shd w:val="clear" w:color="auto" w:fill="auto"/>
            <w:noWrap/>
            <w:vAlign w:val="center"/>
            <w:hideMark/>
          </w:tcPr>
          <w:p>
            <w:pPr>
              <w:jc w:val="center"/>
              <w:rPr>
                <w:rFonts w:ascii="Arial" w:hAnsi="Arial" w:cs="Arial"/>
                <w:sz w:val="20"/>
                <w:szCs w:val="20"/>
              </w:rPr>
            </w:pPr>
            <w:r>
              <w:rPr>
                <w:rFonts w:ascii="Arial" w:hAnsi="Arial" w:cs="Arial"/>
                <w:sz w:val="20"/>
                <w:szCs w:val="20"/>
              </w:rPr>
              <w:t>79.31%</w:t>
            </w:r>
          </w:p>
        </w:tc>
        <w:tc>
          <w:tcPr>
            <w:tcW w:w="723" w:type="pct"/>
            <w:tcBorders>
              <w:top w:val="single" w:sz="4" w:space="0" w:color="auto"/>
              <w:left w:val="single" w:sz="4" w:space="0" w:color="auto"/>
              <w:bottom w:val="single" w:sz="4" w:space="0" w:color="auto"/>
              <w:right w:val="single" w:sz="8" w:space="0" w:color="000000"/>
            </w:tcBorders>
            <w:shd w:val="clear" w:color="auto" w:fill="auto"/>
            <w:noWrap/>
            <w:vAlign w:val="center"/>
            <w:hideMark/>
          </w:tcPr>
          <w:p>
            <w:pPr>
              <w:jc w:val="center"/>
              <w:rPr>
                <w:rFonts w:ascii="Arial" w:hAnsi="Arial" w:cs="Arial"/>
                <w:sz w:val="20"/>
                <w:szCs w:val="20"/>
              </w:rPr>
            </w:pPr>
            <w:r>
              <w:rPr>
                <w:rFonts w:ascii="Arial" w:hAnsi="Arial" w:cs="Arial"/>
                <w:sz w:val="20"/>
                <w:szCs w:val="20"/>
              </w:rPr>
              <w:t>80.00%</w:t>
            </w:r>
          </w:p>
        </w:tc>
      </w:tr>
      <w:tr>
        <w:trPr>
          <w:trHeight w:val="240"/>
        </w:trPr>
        <w:tc>
          <w:tcPr>
            <w:tcW w:w="1364" w:type="pct"/>
            <w:tcBorders>
              <w:top w:val="nil"/>
              <w:left w:val="single" w:sz="8" w:space="0" w:color="auto"/>
              <w:bottom w:val="single" w:sz="8" w:space="0" w:color="auto"/>
              <w:right w:val="single" w:sz="4" w:space="0" w:color="auto"/>
            </w:tcBorders>
            <w:shd w:val="clear" w:color="auto" w:fill="auto"/>
            <w:noWrap/>
            <w:vAlign w:val="center"/>
            <w:hideMark/>
          </w:tcPr>
          <w:p>
            <w:pPr>
              <w:rPr>
                <w:rFonts w:ascii="Arial" w:hAnsi="Arial" w:cs="Arial"/>
                <w:sz w:val="20"/>
                <w:szCs w:val="20"/>
              </w:rPr>
            </w:pPr>
            <w:r>
              <w:rPr>
                <w:rFonts w:ascii="Arial" w:hAnsi="Arial" w:cs="Arial"/>
                <w:sz w:val="20"/>
                <w:szCs w:val="20"/>
              </w:rPr>
              <w:t>St Therese's RC Primary</w:t>
            </w:r>
          </w:p>
        </w:tc>
        <w:tc>
          <w:tcPr>
            <w:tcW w:w="647" w:type="pct"/>
            <w:tcBorders>
              <w:top w:val="nil"/>
              <w:left w:val="nil"/>
              <w:bottom w:val="single" w:sz="8" w:space="0" w:color="auto"/>
              <w:right w:val="single" w:sz="8" w:space="0" w:color="auto"/>
            </w:tcBorders>
            <w:shd w:val="clear" w:color="auto" w:fill="auto"/>
            <w:noWrap/>
            <w:vAlign w:val="center"/>
            <w:hideMark/>
          </w:tcPr>
          <w:p>
            <w:pPr>
              <w:rPr>
                <w:rFonts w:ascii="Arial" w:hAnsi="Arial" w:cs="Arial"/>
                <w:sz w:val="20"/>
                <w:szCs w:val="20"/>
              </w:rPr>
            </w:pPr>
            <w:r>
              <w:rPr>
                <w:rFonts w:ascii="Arial" w:hAnsi="Arial" w:cs="Arial"/>
                <w:sz w:val="20"/>
                <w:szCs w:val="20"/>
              </w:rPr>
              <w:t>PSD</w:t>
            </w:r>
          </w:p>
        </w:tc>
        <w:tc>
          <w:tcPr>
            <w:tcW w:w="813" w:type="pct"/>
            <w:tcBorders>
              <w:top w:val="single" w:sz="4" w:space="0" w:color="auto"/>
              <w:left w:val="nil"/>
              <w:bottom w:val="single" w:sz="8" w:space="0" w:color="auto"/>
              <w:right w:val="single" w:sz="8" w:space="0" w:color="000000"/>
            </w:tcBorders>
            <w:shd w:val="clear" w:color="auto" w:fill="auto"/>
            <w:noWrap/>
            <w:vAlign w:val="center"/>
            <w:hideMark/>
          </w:tcPr>
          <w:p>
            <w:pPr>
              <w:jc w:val="center"/>
              <w:rPr>
                <w:rFonts w:ascii="Arial" w:hAnsi="Arial" w:cs="Arial"/>
                <w:sz w:val="20"/>
                <w:szCs w:val="20"/>
              </w:rPr>
            </w:pPr>
            <w:r>
              <w:rPr>
                <w:rFonts w:ascii="Arial" w:hAnsi="Arial" w:cs="Arial"/>
                <w:sz w:val="20"/>
                <w:szCs w:val="20"/>
              </w:rPr>
              <w:t>96.15%</w:t>
            </w:r>
          </w:p>
        </w:tc>
        <w:tc>
          <w:tcPr>
            <w:tcW w:w="775" w:type="pct"/>
            <w:tcBorders>
              <w:top w:val="single" w:sz="4" w:space="0" w:color="auto"/>
              <w:left w:val="nil"/>
              <w:bottom w:val="single" w:sz="8" w:space="0" w:color="auto"/>
              <w:right w:val="single" w:sz="8" w:space="0" w:color="000000"/>
            </w:tcBorders>
            <w:shd w:val="clear" w:color="auto" w:fill="auto"/>
            <w:noWrap/>
            <w:vAlign w:val="center"/>
            <w:hideMark/>
          </w:tcPr>
          <w:p>
            <w:pPr>
              <w:jc w:val="center"/>
              <w:rPr>
                <w:rFonts w:ascii="Arial" w:hAnsi="Arial" w:cs="Arial"/>
                <w:sz w:val="20"/>
                <w:szCs w:val="20"/>
              </w:rPr>
            </w:pPr>
            <w:r>
              <w:rPr>
                <w:rFonts w:ascii="Arial" w:hAnsi="Arial" w:cs="Arial"/>
                <w:sz w:val="20"/>
                <w:szCs w:val="20"/>
              </w:rPr>
              <w:t>96.77%</w:t>
            </w:r>
          </w:p>
        </w:tc>
        <w:tc>
          <w:tcPr>
            <w:tcW w:w="679" w:type="pct"/>
            <w:tcBorders>
              <w:top w:val="single" w:sz="4" w:space="0" w:color="auto"/>
              <w:left w:val="nil"/>
              <w:bottom w:val="single" w:sz="8" w:space="0" w:color="auto"/>
              <w:right w:val="single" w:sz="8" w:space="0" w:color="000000"/>
            </w:tcBorders>
            <w:shd w:val="clear" w:color="auto" w:fill="auto"/>
            <w:noWrap/>
            <w:vAlign w:val="center"/>
            <w:hideMark/>
          </w:tcPr>
          <w:p>
            <w:pPr>
              <w:jc w:val="center"/>
              <w:rPr>
                <w:rFonts w:ascii="Arial" w:hAnsi="Arial" w:cs="Arial"/>
                <w:sz w:val="20"/>
                <w:szCs w:val="20"/>
              </w:rPr>
            </w:pPr>
            <w:r>
              <w:rPr>
                <w:rFonts w:ascii="Arial" w:hAnsi="Arial" w:cs="Arial"/>
                <w:sz w:val="20"/>
                <w:szCs w:val="20"/>
              </w:rPr>
              <w:t>89.66%</w:t>
            </w:r>
          </w:p>
        </w:tc>
        <w:tc>
          <w:tcPr>
            <w:tcW w:w="723" w:type="pct"/>
            <w:tcBorders>
              <w:top w:val="single" w:sz="4" w:space="0" w:color="auto"/>
              <w:left w:val="single" w:sz="4" w:space="0" w:color="auto"/>
              <w:bottom w:val="single" w:sz="8" w:space="0" w:color="auto"/>
              <w:right w:val="single" w:sz="8" w:space="0" w:color="000000"/>
            </w:tcBorders>
            <w:shd w:val="clear" w:color="auto" w:fill="auto"/>
            <w:noWrap/>
            <w:vAlign w:val="center"/>
            <w:hideMark/>
          </w:tcPr>
          <w:p>
            <w:pPr>
              <w:jc w:val="center"/>
              <w:rPr>
                <w:rFonts w:ascii="Arial" w:hAnsi="Arial" w:cs="Arial"/>
                <w:sz w:val="20"/>
                <w:szCs w:val="20"/>
              </w:rPr>
            </w:pPr>
            <w:r>
              <w:rPr>
                <w:rFonts w:ascii="Arial" w:hAnsi="Arial" w:cs="Arial"/>
                <w:sz w:val="20"/>
                <w:szCs w:val="20"/>
              </w:rPr>
              <w:t>90.00%</w:t>
            </w:r>
          </w:p>
        </w:tc>
      </w:tr>
    </w:tbl>
    <w:p>
      <w:pPr>
        <w:rPr>
          <w:b/>
        </w:rPr>
      </w:pPr>
    </w:p>
    <w:p>
      <w:pPr>
        <w:rPr>
          <w:b/>
        </w:rPr>
      </w:pPr>
    </w:p>
    <w:p>
      <w:pPr>
        <w:rPr>
          <w:b/>
        </w:rPr>
      </w:pPr>
    </w:p>
    <w:p>
      <w:pPr>
        <w:rPr>
          <w:b/>
        </w:rPr>
      </w:pPr>
      <w:r>
        <w:rPr>
          <w:b/>
        </w:rPr>
        <w:lastRenderedPageBreak/>
        <w:t>Key Stage 2 Levels</w:t>
      </w:r>
    </w:p>
    <w:p>
      <w:pPr>
        <w:rPr>
          <w:b/>
        </w:rPr>
      </w:pPr>
    </w:p>
    <w:tbl>
      <w:tblPr>
        <w:tblW w:w="5000" w:type="pct"/>
        <w:tblLook w:val="04A0" w:firstRow="1" w:lastRow="0" w:firstColumn="1" w:lastColumn="0" w:noHBand="0" w:noVBand="1"/>
      </w:tblPr>
      <w:tblGrid>
        <w:gridCol w:w="2533"/>
        <w:gridCol w:w="1348"/>
        <w:gridCol w:w="1509"/>
        <w:gridCol w:w="1437"/>
        <w:gridCol w:w="1260"/>
        <w:gridCol w:w="1343"/>
      </w:tblGrid>
      <w:tr>
        <w:trPr>
          <w:trHeight w:val="240"/>
        </w:trPr>
        <w:tc>
          <w:tcPr>
            <w:tcW w:w="1343" w:type="pct"/>
            <w:vMerge w:val="restart"/>
            <w:tcBorders>
              <w:top w:val="single" w:sz="8" w:space="0" w:color="auto"/>
              <w:left w:val="single" w:sz="8" w:space="0" w:color="auto"/>
              <w:bottom w:val="single" w:sz="4" w:space="0" w:color="auto"/>
              <w:right w:val="single" w:sz="4" w:space="0" w:color="auto"/>
            </w:tcBorders>
            <w:shd w:val="clear" w:color="000000" w:fill="E4DFEC"/>
            <w:vAlign w:val="center"/>
            <w:hideMark/>
          </w:tcPr>
          <w:p>
            <w:pPr>
              <w:jc w:val="center"/>
              <w:rPr>
                <w:rFonts w:ascii="Arial" w:hAnsi="Arial" w:cs="Arial"/>
                <w:b/>
                <w:bCs/>
                <w:sz w:val="20"/>
                <w:szCs w:val="20"/>
              </w:rPr>
            </w:pPr>
            <w:r>
              <w:rPr>
                <w:rFonts w:ascii="Arial" w:hAnsi="Arial" w:cs="Arial"/>
                <w:b/>
                <w:bCs/>
                <w:sz w:val="20"/>
                <w:szCs w:val="20"/>
              </w:rPr>
              <w:t xml:space="preserve">Key Stage 2 - Level 4+ </w:t>
            </w:r>
          </w:p>
        </w:tc>
        <w:tc>
          <w:tcPr>
            <w:tcW w:w="715" w:type="pct"/>
            <w:tcBorders>
              <w:top w:val="single" w:sz="8" w:space="0" w:color="auto"/>
              <w:left w:val="nil"/>
              <w:bottom w:val="single" w:sz="4" w:space="0" w:color="auto"/>
              <w:right w:val="nil"/>
            </w:tcBorders>
            <w:shd w:val="clear" w:color="000000" w:fill="E4DFEC"/>
            <w:vAlign w:val="center"/>
            <w:hideMark/>
          </w:tcPr>
          <w:p>
            <w:pPr>
              <w:jc w:val="center"/>
              <w:rPr>
                <w:rFonts w:ascii="Arial" w:hAnsi="Arial" w:cs="Arial"/>
                <w:b/>
                <w:bCs/>
                <w:color w:val="000000"/>
                <w:sz w:val="20"/>
                <w:szCs w:val="20"/>
              </w:rPr>
            </w:pPr>
            <w:r>
              <w:rPr>
                <w:rFonts w:ascii="Arial" w:hAnsi="Arial" w:cs="Arial"/>
                <w:b/>
                <w:bCs/>
                <w:color w:val="000000"/>
                <w:sz w:val="20"/>
                <w:szCs w:val="20"/>
              </w:rPr>
              <w:t>Subject</w:t>
            </w:r>
          </w:p>
        </w:tc>
        <w:tc>
          <w:tcPr>
            <w:tcW w:w="800" w:type="pct"/>
            <w:tcBorders>
              <w:top w:val="single" w:sz="8" w:space="0" w:color="auto"/>
              <w:left w:val="single" w:sz="8" w:space="0" w:color="auto"/>
              <w:bottom w:val="single" w:sz="4" w:space="0" w:color="auto"/>
              <w:right w:val="single" w:sz="8" w:space="0" w:color="000000"/>
            </w:tcBorders>
            <w:shd w:val="clear" w:color="000000" w:fill="E4DFEC"/>
            <w:vAlign w:val="center"/>
            <w:hideMark/>
          </w:tcPr>
          <w:p>
            <w:pPr>
              <w:jc w:val="center"/>
              <w:rPr>
                <w:rFonts w:ascii="Arial" w:hAnsi="Arial" w:cs="Arial"/>
                <w:b/>
                <w:bCs/>
                <w:color w:val="000000"/>
                <w:sz w:val="20"/>
                <w:szCs w:val="20"/>
              </w:rPr>
            </w:pPr>
            <w:r>
              <w:rPr>
                <w:rFonts w:ascii="Arial" w:hAnsi="Arial" w:cs="Arial"/>
                <w:b/>
                <w:bCs/>
                <w:color w:val="000000"/>
                <w:sz w:val="20"/>
                <w:szCs w:val="20"/>
              </w:rPr>
              <w:t>2013/14</w:t>
            </w:r>
          </w:p>
        </w:tc>
        <w:tc>
          <w:tcPr>
            <w:tcW w:w="762" w:type="pct"/>
            <w:tcBorders>
              <w:top w:val="single" w:sz="8" w:space="0" w:color="auto"/>
              <w:left w:val="nil"/>
              <w:bottom w:val="single" w:sz="4" w:space="0" w:color="auto"/>
              <w:right w:val="single" w:sz="8" w:space="0" w:color="000000"/>
            </w:tcBorders>
            <w:shd w:val="clear" w:color="000000" w:fill="E4DFEC"/>
            <w:vAlign w:val="center"/>
            <w:hideMark/>
          </w:tcPr>
          <w:p>
            <w:pPr>
              <w:jc w:val="center"/>
              <w:rPr>
                <w:rFonts w:ascii="Arial" w:hAnsi="Arial" w:cs="Arial"/>
                <w:b/>
                <w:bCs/>
                <w:color w:val="000000"/>
                <w:sz w:val="20"/>
                <w:szCs w:val="20"/>
              </w:rPr>
            </w:pPr>
            <w:r>
              <w:rPr>
                <w:rFonts w:ascii="Arial" w:hAnsi="Arial" w:cs="Arial"/>
                <w:b/>
                <w:bCs/>
                <w:color w:val="000000"/>
                <w:sz w:val="20"/>
                <w:szCs w:val="20"/>
              </w:rPr>
              <w:t>2014/15</w:t>
            </w:r>
          </w:p>
        </w:tc>
        <w:tc>
          <w:tcPr>
            <w:tcW w:w="668" w:type="pct"/>
            <w:tcBorders>
              <w:top w:val="single" w:sz="8" w:space="0" w:color="auto"/>
              <w:left w:val="nil"/>
              <w:bottom w:val="single" w:sz="4" w:space="0" w:color="auto"/>
              <w:right w:val="single" w:sz="8" w:space="0" w:color="000000"/>
            </w:tcBorders>
            <w:shd w:val="clear" w:color="000000" w:fill="E4DFEC"/>
            <w:vAlign w:val="center"/>
            <w:hideMark/>
          </w:tcPr>
          <w:p>
            <w:pPr>
              <w:jc w:val="center"/>
              <w:rPr>
                <w:rFonts w:ascii="Arial" w:hAnsi="Arial" w:cs="Arial"/>
                <w:b/>
                <w:bCs/>
                <w:color w:val="000000"/>
                <w:sz w:val="20"/>
                <w:szCs w:val="20"/>
              </w:rPr>
            </w:pPr>
            <w:r>
              <w:rPr>
                <w:rFonts w:ascii="Arial" w:hAnsi="Arial" w:cs="Arial"/>
                <w:b/>
                <w:bCs/>
                <w:color w:val="000000"/>
                <w:sz w:val="20"/>
                <w:szCs w:val="20"/>
              </w:rPr>
              <w:t>2015/16</w:t>
            </w:r>
          </w:p>
        </w:tc>
        <w:tc>
          <w:tcPr>
            <w:tcW w:w="712" w:type="pct"/>
            <w:tcBorders>
              <w:top w:val="single" w:sz="8" w:space="0" w:color="auto"/>
              <w:left w:val="nil"/>
              <w:bottom w:val="single" w:sz="4" w:space="0" w:color="auto"/>
              <w:right w:val="single" w:sz="8" w:space="0" w:color="000000"/>
            </w:tcBorders>
            <w:shd w:val="clear" w:color="000000" w:fill="E4DFEC"/>
            <w:vAlign w:val="center"/>
            <w:hideMark/>
          </w:tcPr>
          <w:p>
            <w:pPr>
              <w:jc w:val="center"/>
              <w:rPr>
                <w:rFonts w:ascii="Arial" w:hAnsi="Arial" w:cs="Arial"/>
                <w:b/>
                <w:bCs/>
                <w:color w:val="000000"/>
                <w:sz w:val="20"/>
                <w:szCs w:val="20"/>
              </w:rPr>
            </w:pPr>
            <w:r>
              <w:rPr>
                <w:rFonts w:ascii="Arial" w:hAnsi="Arial" w:cs="Arial"/>
                <w:b/>
                <w:bCs/>
                <w:color w:val="000000"/>
                <w:sz w:val="20"/>
                <w:szCs w:val="20"/>
              </w:rPr>
              <w:t>2016/17</w:t>
            </w:r>
          </w:p>
        </w:tc>
      </w:tr>
      <w:tr>
        <w:trPr>
          <w:trHeight w:val="240"/>
        </w:trPr>
        <w:tc>
          <w:tcPr>
            <w:tcW w:w="1343" w:type="pct"/>
            <w:vMerge/>
            <w:tcBorders>
              <w:top w:val="single" w:sz="8" w:space="0" w:color="auto"/>
              <w:left w:val="single" w:sz="8" w:space="0" w:color="auto"/>
              <w:bottom w:val="single" w:sz="4" w:space="0" w:color="auto"/>
              <w:right w:val="single" w:sz="4" w:space="0" w:color="auto"/>
            </w:tcBorders>
            <w:vAlign w:val="center"/>
            <w:hideMark/>
          </w:tcPr>
          <w:p>
            <w:pPr>
              <w:rPr>
                <w:rFonts w:ascii="Arial" w:hAnsi="Arial" w:cs="Arial"/>
                <w:b/>
                <w:bCs/>
                <w:sz w:val="20"/>
                <w:szCs w:val="20"/>
              </w:rPr>
            </w:pPr>
          </w:p>
        </w:tc>
        <w:tc>
          <w:tcPr>
            <w:tcW w:w="715" w:type="pct"/>
            <w:tcBorders>
              <w:top w:val="nil"/>
              <w:left w:val="nil"/>
              <w:bottom w:val="single" w:sz="4" w:space="0" w:color="auto"/>
              <w:right w:val="nil"/>
            </w:tcBorders>
            <w:shd w:val="clear" w:color="000000" w:fill="E4DFEC"/>
            <w:vAlign w:val="center"/>
            <w:hideMark/>
          </w:tcPr>
          <w:p>
            <w:pPr>
              <w:jc w:val="center"/>
              <w:rPr>
                <w:rFonts w:ascii="Arial" w:hAnsi="Arial" w:cs="Arial"/>
                <w:b/>
                <w:bCs/>
                <w:color w:val="000000"/>
                <w:sz w:val="20"/>
                <w:szCs w:val="20"/>
              </w:rPr>
            </w:pPr>
            <w:r>
              <w:rPr>
                <w:rFonts w:ascii="Arial" w:hAnsi="Arial" w:cs="Arial"/>
                <w:b/>
                <w:bCs/>
                <w:color w:val="000000"/>
                <w:sz w:val="20"/>
                <w:szCs w:val="20"/>
              </w:rPr>
              <w:t> </w:t>
            </w:r>
          </w:p>
        </w:tc>
        <w:tc>
          <w:tcPr>
            <w:tcW w:w="800" w:type="pct"/>
            <w:tcBorders>
              <w:top w:val="single" w:sz="4" w:space="0" w:color="auto"/>
              <w:left w:val="single" w:sz="8" w:space="0" w:color="auto"/>
              <w:bottom w:val="single" w:sz="4" w:space="0" w:color="auto"/>
              <w:right w:val="single" w:sz="8" w:space="0" w:color="000000"/>
            </w:tcBorders>
            <w:shd w:val="clear" w:color="000000" w:fill="E4DFEC"/>
            <w:vAlign w:val="center"/>
            <w:hideMark/>
          </w:tcPr>
          <w:p>
            <w:pPr>
              <w:jc w:val="center"/>
              <w:rPr>
                <w:rFonts w:ascii="Arial" w:hAnsi="Arial" w:cs="Arial"/>
                <w:b/>
                <w:bCs/>
                <w:color w:val="000000"/>
                <w:sz w:val="20"/>
                <w:szCs w:val="20"/>
              </w:rPr>
            </w:pPr>
            <w:r>
              <w:rPr>
                <w:rFonts w:ascii="Arial" w:hAnsi="Arial" w:cs="Arial"/>
                <w:b/>
                <w:bCs/>
                <w:color w:val="000000"/>
                <w:sz w:val="20"/>
                <w:szCs w:val="20"/>
              </w:rPr>
              <w:t>%</w:t>
            </w:r>
          </w:p>
        </w:tc>
        <w:tc>
          <w:tcPr>
            <w:tcW w:w="762" w:type="pct"/>
            <w:tcBorders>
              <w:top w:val="single" w:sz="4" w:space="0" w:color="auto"/>
              <w:left w:val="nil"/>
              <w:bottom w:val="single" w:sz="4" w:space="0" w:color="auto"/>
              <w:right w:val="single" w:sz="8" w:space="0" w:color="000000"/>
            </w:tcBorders>
            <w:shd w:val="clear" w:color="000000" w:fill="E4DFEC"/>
            <w:vAlign w:val="center"/>
            <w:hideMark/>
          </w:tcPr>
          <w:p>
            <w:pPr>
              <w:jc w:val="center"/>
              <w:rPr>
                <w:rFonts w:ascii="Arial" w:hAnsi="Arial" w:cs="Arial"/>
                <w:b/>
                <w:bCs/>
                <w:color w:val="000000"/>
                <w:sz w:val="20"/>
                <w:szCs w:val="20"/>
              </w:rPr>
            </w:pPr>
            <w:r>
              <w:rPr>
                <w:rFonts w:ascii="Arial" w:hAnsi="Arial" w:cs="Arial"/>
                <w:b/>
                <w:bCs/>
                <w:color w:val="000000"/>
                <w:sz w:val="20"/>
                <w:szCs w:val="20"/>
              </w:rPr>
              <w:t>%</w:t>
            </w:r>
          </w:p>
        </w:tc>
        <w:tc>
          <w:tcPr>
            <w:tcW w:w="668" w:type="pct"/>
            <w:tcBorders>
              <w:top w:val="single" w:sz="4" w:space="0" w:color="auto"/>
              <w:left w:val="nil"/>
              <w:bottom w:val="single" w:sz="4" w:space="0" w:color="auto"/>
              <w:right w:val="single" w:sz="8" w:space="0" w:color="000000"/>
            </w:tcBorders>
            <w:shd w:val="clear" w:color="000000" w:fill="E4DFEC"/>
            <w:vAlign w:val="center"/>
            <w:hideMark/>
          </w:tcPr>
          <w:p>
            <w:pPr>
              <w:jc w:val="center"/>
              <w:rPr>
                <w:rFonts w:ascii="Arial" w:hAnsi="Arial" w:cs="Arial"/>
                <w:b/>
                <w:bCs/>
                <w:color w:val="000000"/>
                <w:sz w:val="20"/>
                <w:szCs w:val="20"/>
              </w:rPr>
            </w:pPr>
            <w:r>
              <w:rPr>
                <w:rFonts w:ascii="Arial" w:hAnsi="Arial" w:cs="Arial"/>
                <w:b/>
                <w:bCs/>
                <w:color w:val="000000"/>
                <w:sz w:val="20"/>
                <w:szCs w:val="20"/>
              </w:rPr>
              <w:t>%</w:t>
            </w:r>
          </w:p>
        </w:tc>
        <w:tc>
          <w:tcPr>
            <w:tcW w:w="712" w:type="pct"/>
            <w:tcBorders>
              <w:top w:val="single" w:sz="4" w:space="0" w:color="auto"/>
              <w:left w:val="nil"/>
              <w:bottom w:val="single" w:sz="4" w:space="0" w:color="auto"/>
              <w:right w:val="single" w:sz="8" w:space="0" w:color="000000"/>
            </w:tcBorders>
            <w:shd w:val="clear" w:color="000000" w:fill="E4DFEC"/>
            <w:vAlign w:val="center"/>
            <w:hideMark/>
          </w:tcPr>
          <w:p>
            <w:pPr>
              <w:jc w:val="center"/>
              <w:rPr>
                <w:rFonts w:ascii="Arial" w:hAnsi="Arial" w:cs="Arial"/>
                <w:b/>
                <w:bCs/>
                <w:color w:val="000000"/>
                <w:sz w:val="20"/>
                <w:szCs w:val="20"/>
              </w:rPr>
            </w:pPr>
            <w:r>
              <w:rPr>
                <w:rFonts w:ascii="Arial" w:hAnsi="Arial" w:cs="Arial"/>
                <w:b/>
                <w:bCs/>
                <w:color w:val="000000"/>
                <w:sz w:val="20"/>
                <w:szCs w:val="20"/>
              </w:rPr>
              <w:t>%</w:t>
            </w:r>
          </w:p>
        </w:tc>
      </w:tr>
      <w:tr>
        <w:trPr>
          <w:trHeight w:val="240"/>
        </w:trPr>
        <w:tc>
          <w:tcPr>
            <w:tcW w:w="1343" w:type="pct"/>
            <w:tcBorders>
              <w:top w:val="nil"/>
              <w:left w:val="single" w:sz="8" w:space="0" w:color="auto"/>
              <w:bottom w:val="single" w:sz="4" w:space="0" w:color="auto"/>
              <w:right w:val="single" w:sz="4" w:space="0" w:color="auto"/>
            </w:tcBorders>
            <w:shd w:val="clear" w:color="auto" w:fill="auto"/>
            <w:noWrap/>
            <w:vAlign w:val="center"/>
            <w:hideMark/>
          </w:tcPr>
          <w:p>
            <w:pPr>
              <w:rPr>
                <w:rFonts w:ascii="Arial" w:hAnsi="Arial" w:cs="Arial"/>
                <w:sz w:val="20"/>
                <w:szCs w:val="20"/>
              </w:rPr>
            </w:pPr>
            <w:r>
              <w:rPr>
                <w:rFonts w:ascii="Arial" w:hAnsi="Arial" w:cs="Arial"/>
                <w:sz w:val="20"/>
                <w:szCs w:val="20"/>
              </w:rPr>
              <w:t>St Therese's RC Primary</w:t>
            </w:r>
          </w:p>
        </w:tc>
        <w:tc>
          <w:tcPr>
            <w:tcW w:w="715" w:type="pct"/>
            <w:tcBorders>
              <w:top w:val="nil"/>
              <w:left w:val="nil"/>
              <w:bottom w:val="single" w:sz="4" w:space="0" w:color="auto"/>
              <w:right w:val="nil"/>
            </w:tcBorders>
            <w:shd w:val="clear" w:color="auto" w:fill="auto"/>
            <w:noWrap/>
            <w:vAlign w:val="center"/>
            <w:hideMark/>
          </w:tcPr>
          <w:p>
            <w:pPr>
              <w:rPr>
                <w:rFonts w:ascii="Arial" w:hAnsi="Arial" w:cs="Arial"/>
                <w:sz w:val="20"/>
                <w:szCs w:val="20"/>
              </w:rPr>
            </w:pPr>
            <w:r>
              <w:rPr>
                <w:rFonts w:ascii="Arial" w:hAnsi="Arial" w:cs="Arial"/>
                <w:sz w:val="20"/>
                <w:szCs w:val="20"/>
              </w:rPr>
              <w:t>CSI</w:t>
            </w:r>
          </w:p>
        </w:tc>
        <w:tc>
          <w:tcPr>
            <w:tcW w:w="800" w:type="pct"/>
            <w:tcBorders>
              <w:top w:val="single" w:sz="4" w:space="0" w:color="auto"/>
              <w:left w:val="single" w:sz="8" w:space="0" w:color="auto"/>
              <w:bottom w:val="single" w:sz="4" w:space="0" w:color="auto"/>
              <w:right w:val="single" w:sz="8" w:space="0" w:color="000000"/>
            </w:tcBorders>
            <w:shd w:val="clear" w:color="auto" w:fill="auto"/>
            <w:noWrap/>
            <w:vAlign w:val="center"/>
            <w:hideMark/>
          </w:tcPr>
          <w:p>
            <w:pPr>
              <w:jc w:val="center"/>
              <w:rPr>
                <w:rFonts w:ascii="Arial" w:hAnsi="Arial" w:cs="Arial"/>
                <w:sz w:val="20"/>
                <w:szCs w:val="20"/>
              </w:rPr>
            </w:pPr>
            <w:r>
              <w:rPr>
                <w:rFonts w:ascii="Arial" w:hAnsi="Arial" w:cs="Arial"/>
                <w:sz w:val="20"/>
                <w:szCs w:val="20"/>
              </w:rPr>
              <w:t>82.76%</w:t>
            </w:r>
          </w:p>
        </w:tc>
        <w:tc>
          <w:tcPr>
            <w:tcW w:w="762" w:type="pct"/>
            <w:tcBorders>
              <w:top w:val="single" w:sz="4" w:space="0" w:color="auto"/>
              <w:left w:val="nil"/>
              <w:bottom w:val="single" w:sz="4" w:space="0" w:color="auto"/>
              <w:right w:val="single" w:sz="8" w:space="0" w:color="000000"/>
            </w:tcBorders>
            <w:shd w:val="clear" w:color="auto" w:fill="auto"/>
            <w:noWrap/>
            <w:vAlign w:val="center"/>
            <w:hideMark/>
          </w:tcPr>
          <w:p>
            <w:pPr>
              <w:jc w:val="center"/>
              <w:rPr>
                <w:rFonts w:ascii="Arial" w:hAnsi="Arial" w:cs="Arial"/>
                <w:sz w:val="20"/>
                <w:szCs w:val="20"/>
              </w:rPr>
            </w:pPr>
            <w:r>
              <w:rPr>
                <w:rFonts w:ascii="Arial" w:hAnsi="Arial" w:cs="Arial"/>
                <w:sz w:val="20"/>
                <w:szCs w:val="20"/>
              </w:rPr>
              <w:t>88.00%</w:t>
            </w:r>
          </w:p>
        </w:tc>
        <w:tc>
          <w:tcPr>
            <w:tcW w:w="668" w:type="pct"/>
            <w:tcBorders>
              <w:top w:val="single" w:sz="4" w:space="0" w:color="auto"/>
              <w:left w:val="nil"/>
              <w:bottom w:val="single" w:sz="4" w:space="0" w:color="auto"/>
              <w:right w:val="single" w:sz="8" w:space="0" w:color="000000"/>
            </w:tcBorders>
            <w:shd w:val="clear" w:color="auto" w:fill="auto"/>
            <w:noWrap/>
            <w:vAlign w:val="center"/>
            <w:hideMark/>
          </w:tcPr>
          <w:p>
            <w:pPr>
              <w:jc w:val="center"/>
              <w:rPr>
                <w:rFonts w:ascii="Arial" w:hAnsi="Arial" w:cs="Arial"/>
                <w:sz w:val="20"/>
                <w:szCs w:val="20"/>
              </w:rPr>
            </w:pPr>
            <w:r>
              <w:rPr>
                <w:rFonts w:ascii="Arial" w:hAnsi="Arial" w:cs="Arial"/>
                <w:sz w:val="20"/>
                <w:szCs w:val="20"/>
              </w:rPr>
              <w:t>90.00%</w:t>
            </w:r>
          </w:p>
        </w:tc>
        <w:tc>
          <w:tcPr>
            <w:tcW w:w="712" w:type="pct"/>
            <w:tcBorders>
              <w:top w:val="single" w:sz="4" w:space="0" w:color="auto"/>
              <w:left w:val="nil"/>
              <w:bottom w:val="single" w:sz="4" w:space="0" w:color="auto"/>
              <w:right w:val="single" w:sz="8" w:space="0" w:color="000000"/>
            </w:tcBorders>
            <w:shd w:val="clear" w:color="auto" w:fill="auto"/>
            <w:noWrap/>
            <w:vAlign w:val="center"/>
            <w:hideMark/>
          </w:tcPr>
          <w:p>
            <w:pPr>
              <w:jc w:val="center"/>
              <w:rPr>
                <w:rFonts w:ascii="Arial" w:hAnsi="Arial" w:cs="Arial"/>
                <w:sz w:val="20"/>
                <w:szCs w:val="20"/>
              </w:rPr>
            </w:pPr>
            <w:r>
              <w:rPr>
                <w:rFonts w:ascii="Arial" w:hAnsi="Arial" w:cs="Arial"/>
                <w:sz w:val="20"/>
                <w:szCs w:val="20"/>
              </w:rPr>
              <w:t>82.76%</w:t>
            </w:r>
          </w:p>
        </w:tc>
      </w:tr>
      <w:tr>
        <w:trPr>
          <w:trHeight w:val="240"/>
        </w:trPr>
        <w:tc>
          <w:tcPr>
            <w:tcW w:w="1343" w:type="pct"/>
            <w:tcBorders>
              <w:top w:val="nil"/>
              <w:left w:val="single" w:sz="8" w:space="0" w:color="auto"/>
              <w:bottom w:val="single" w:sz="4" w:space="0" w:color="auto"/>
              <w:right w:val="single" w:sz="4" w:space="0" w:color="auto"/>
            </w:tcBorders>
            <w:shd w:val="clear" w:color="auto" w:fill="auto"/>
            <w:noWrap/>
            <w:vAlign w:val="center"/>
            <w:hideMark/>
          </w:tcPr>
          <w:p>
            <w:pPr>
              <w:rPr>
                <w:rFonts w:ascii="Arial" w:hAnsi="Arial" w:cs="Arial"/>
                <w:sz w:val="20"/>
                <w:szCs w:val="20"/>
              </w:rPr>
            </w:pPr>
            <w:r>
              <w:rPr>
                <w:rFonts w:ascii="Arial" w:hAnsi="Arial" w:cs="Arial"/>
                <w:sz w:val="20"/>
                <w:szCs w:val="20"/>
              </w:rPr>
              <w:t>St Therese's RC Primary</w:t>
            </w:r>
          </w:p>
        </w:tc>
        <w:tc>
          <w:tcPr>
            <w:tcW w:w="715" w:type="pct"/>
            <w:tcBorders>
              <w:top w:val="nil"/>
              <w:left w:val="nil"/>
              <w:bottom w:val="single" w:sz="4" w:space="0" w:color="auto"/>
              <w:right w:val="nil"/>
            </w:tcBorders>
            <w:shd w:val="clear" w:color="auto" w:fill="auto"/>
            <w:noWrap/>
            <w:vAlign w:val="center"/>
            <w:hideMark/>
          </w:tcPr>
          <w:p>
            <w:pPr>
              <w:rPr>
                <w:rFonts w:ascii="Arial" w:hAnsi="Arial" w:cs="Arial"/>
                <w:sz w:val="20"/>
                <w:szCs w:val="20"/>
              </w:rPr>
            </w:pPr>
            <w:r>
              <w:rPr>
                <w:rFonts w:ascii="Arial" w:hAnsi="Arial" w:cs="Arial"/>
                <w:sz w:val="20"/>
                <w:szCs w:val="20"/>
              </w:rPr>
              <w:t>English</w:t>
            </w:r>
          </w:p>
        </w:tc>
        <w:tc>
          <w:tcPr>
            <w:tcW w:w="800" w:type="pct"/>
            <w:tcBorders>
              <w:top w:val="single" w:sz="4" w:space="0" w:color="auto"/>
              <w:left w:val="single" w:sz="8" w:space="0" w:color="auto"/>
              <w:bottom w:val="single" w:sz="4" w:space="0" w:color="auto"/>
              <w:right w:val="single" w:sz="8" w:space="0" w:color="000000"/>
            </w:tcBorders>
            <w:shd w:val="clear" w:color="auto" w:fill="auto"/>
            <w:noWrap/>
            <w:vAlign w:val="center"/>
            <w:hideMark/>
          </w:tcPr>
          <w:p>
            <w:pPr>
              <w:jc w:val="center"/>
              <w:rPr>
                <w:rFonts w:ascii="Arial" w:hAnsi="Arial" w:cs="Arial"/>
                <w:sz w:val="20"/>
                <w:szCs w:val="20"/>
              </w:rPr>
            </w:pPr>
            <w:r>
              <w:rPr>
                <w:rFonts w:ascii="Arial" w:hAnsi="Arial" w:cs="Arial"/>
                <w:sz w:val="20"/>
                <w:szCs w:val="20"/>
              </w:rPr>
              <w:t>82.76%</w:t>
            </w:r>
          </w:p>
        </w:tc>
        <w:tc>
          <w:tcPr>
            <w:tcW w:w="762" w:type="pct"/>
            <w:tcBorders>
              <w:top w:val="single" w:sz="4" w:space="0" w:color="auto"/>
              <w:left w:val="nil"/>
              <w:bottom w:val="single" w:sz="4" w:space="0" w:color="auto"/>
              <w:right w:val="single" w:sz="8" w:space="0" w:color="000000"/>
            </w:tcBorders>
            <w:shd w:val="clear" w:color="auto" w:fill="auto"/>
            <w:noWrap/>
            <w:vAlign w:val="center"/>
            <w:hideMark/>
          </w:tcPr>
          <w:p>
            <w:pPr>
              <w:jc w:val="center"/>
              <w:rPr>
                <w:rFonts w:ascii="Arial" w:hAnsi="Arial" w:cs="Arial"/>
                <w:sz w:val="20"/>
                <w:szCs w:val="20"/>
              </w:rPr>
            </w:pPr>
            <w:r>
              <w:rPr>
                <w:rFonts w:ascii="Arial" w:hAnsi="Arial" w:cs="Arial"/>
                <w:sz w:val="20"/>
                <w:szCs w:val="20"/>
              </w:rPr>
              <w:t>88.00%</w:t>
            </w:r>
          </w:p>
        </w:tc>
        <w:tc>
          <w:tcPr>
            <w:tcW w:w="668" w:type="pct"/>
            <w:tcBorders>
              <w:top w:val="single" w:sz="4" w:space="0" w:color="auto"/>
              <w:left w:val="nil"/>
              <w:bottom w:val="single" w:sz="4" w:space="0" w:color="auto"/>
              <w:right w:val="single" w:sz="8" w:space="0" w:color="000000"/>
            </w:tcBorders>
            <w:shd w:val="clear" w:color="auto" w:fill="auto"/>
            <w:noWrap/>
            <w:vAlign w:val="center"/>
            <w:hideMark/>
          </w:tcPr>
          <w:p>
            <w:pPr>
              <w:jc w:val="center"/>
              <w:rPr>
                <w:rFonts w:ascii="Arial" w:hAnsi="Arial" w:cs="Arial"/>
                <w:sz w:val="20"/>
                <w:szCs w:val="20"/>
              </w:rPr>
            </w:pPr>
            <w:r>
              <w:rPr>
                <w:rFonts w:ascii="Arial" w:hAnsi="Arial" w:cs="Arial"/>
                <w:sz w:val="20"/>
                <w:szCs w:val="20"/>
              </w:rPr>
              <w:t>90.00%</w:t>
            </w:r>
          </w:p>
        </w:tc>
        <w:tc>
          <w:tcPr>
            <w:tcW w:w="712" w:type="pct"/>
            <w:tcBorders>
              <w:top w:val="single" w:sz="4" w:space="0" w:color="auto"/>
              <w:left w:val="nil"/>
              <w:bottom w:val="single" w:sz="4" w:space="0" w:color="auto"/>
              <w:right w:val="single" w:sz="8" w:space="0" w:color="000000"/>
            </w:tcBorders>
            <w:shd w:val="clear" w:color="auto" w:fill="auto"/>
            <w:noWrap/>
            <w:vAlign w:val="center"/>
            <w:hideMark/>
          </w:tcPr>
          <w:p>
            <w:pPr>
              <w:jc w:val="center"/>
              <w:rPr>
                <w:rFonts w:ascii="Arial" w:hAnsi="Arial" w:cs="Arial"/>
                <w:sz w:val="20"/>
                <w:szCs w:val="20"/>
              </w:rPr>
            </w:pPr>
            <w:r>
              <w:rPr>
                <w:rFonts w:ascii="Arial" w:hAnsi="Arial" w:cs="Arial"/>
                <w:sz w:val="20"/>
                <w:szCs w:val="20"/>
              </w:rPr>
              <w:t>82.76%</w:t>
            </w:r>
          </w:p>
        </w:tc>
      </w:tr>
      <w:tr>
        <w:trPr>
          <w:trHeight w:val="240"/>
        </w:trPr>
        <w:tc>
          <w:tcPr>
            <w:tcW w:w="1343" w:type="pct"/>
            <w:tcBorders>
              <w:top w:val="nil"/>
              <w:left w:val="single" w:sz="8" w:space="0" w:color="auto"/>
              <w:bottom w:val="single" w:sz="4" w:space="0" w:color="auto"/>
              <w:right w:val="single" w:sz="4" w:space="0" w:color="auto"/>
            </w:tcBorders>
            <w:shd w:val="clear" w:color="auto" w:fill="auto"/>
            <w:noWrap/>
            <w:vAlign w:val="center"/>
            <w:hideMark/>
          </w:tcPr>
          <w:p>
            <w:pPr>
              <w:rPr>
                <w:rFonts w:ascii="Arial" w:hAnsi="Arial" w:cs="Arial"/>
                <w:sz w:val="20"/>
                <w:szCs w:val="20"/>
              </w:rPr>
            </w:pPr>
            <w:r>
              <w:rPr>
                <w:rFonts w:ascii="Arial" w:hAnsi="Arial" w:cs="Arial"/>
                <w:sz w:val="20"/>
                <w:szCs w:val="20"/>
              </w:rPr>
              <w:t>St Therese's RC Primary</w:t>
            </w:r>
          </w:p>
        </w:tc>
        <w:tc>
          <w:tcPr>
            <w:tcW w:w="715" w:type="pct"/>
            <w:tcBorders>
              <w:top w:val="nil"/>
              <w:left w:val="nil"/>
              <w:bottom w:val="single" w:sz="4" w:space="0" w:color="auto"/>
              <w:right w:val="nil"/>
            </w:tcBorders>
            <w:shd w:val="clear" w:color="auto" w:fill="auto"/>
            <w:noWrap/>
            <w:vAlign w:val="center"/>
            <w:hideMark/>
          </w:tcPr>
          <w:p>
            <w:pPr>
              <w:rPr>
                <w:rFonts w:ascii="Arial" w:hAnsi="Arial" w:cs="Arial"/>
                <w:sz w:val="20"/>
                <w:szCs w:val="20"/>
              </w:rPr>
            </w:pPr>
            <w:r>
              <w:rPr>
                <w:rFonts w:ascii="Arial" w:hAnsi="Arial" w:cs="Arial"/>
                <w:sz w:val="20"/>
                <w:szCs w:val="20"/>
              </w:rPr>
              <w:t>Welsh</w:t>
            </w:r>
          </w:p>
        </w:tc>
        <w:tc>
          <w:tcPr>
            <w:tcW w:w="800" w:type="pct"/>
            <w:tcBorders>
              <w:top w:val="single" w:sz="4" w:space="0" w:color="auto"/>
              <w:left w:val="single" w:sz="8" w:space="0" w:color="auto"/>
              <w:bottom w:val="single" w:sz="4" w:space="0" w:color="auto"/>
              <w:right w:val="single" w:sz="8" w:space="0" w:color="000000"/>
            </w:tcBorders>
            <w:shd w:val="clear" w:color="auto" w:fill="auto"/>
            <w:noWrap/>
            <w:vAlign w:val="center"/>
            <w:hideMark/>
          </w:tcPr>
          <w:p>
            <w:pPr>
              <w:jc w:val="center"/>
              <w:rPr>
                <w:rFonts w:ascii="Arial" w:hAnsi="Arial" w:cs="Arial"/>
                <w:sz w:val="20"/>
                <w:szCs w:val="20"/>
              </w:rPr>
            </w:pPr>
            <w:r>
              <w:rPr>
                <w:rFonts w:ascii="Arial" w:hAnsi="Arial" w:cs="Arial"/>
                <w:sz w:val="20"/>
                <w:szCs w:val="20"/>
              </w:rPr>
              <w:t>n/a</w:t>
            </w:r>
          </w:p>
        </w:tc>
        <w:tc>
          <w:tcPr>
            <w:tcW w:w="762" w:type="pct"/>
            <w:tcBorders>
              <w:top w:val="single" w:sz="4" w:space="0" w:color="auto"/>
              <w:left w:val="nil"/>
              <w:bottom w:val="single" w:sz="4" w:space="0" w:color="auto"/>
              <w:right w:val="single" w:sz="8" w:space="0" w:color="000000"/>
            </w:tcBorders>
            <w:shd w:val="clear" w:color="auto" w:fill="auto"/>
            <w:noWrap/>
            <w:vAlign w:val="center"/>
            <w:hideMark/>
          </w:tcPr>
          <w:p>
            <w:pPr>
              <w:jc w:val="center"/>
              <w:rPr>
                <w:rFonts w:ascii="Arial" w:hAnsi="Arial" w:cs="Arial"/>
                <w:sz w:val="20"/>
                <w:szCs w:val="20"/>
              </w:rPr>
            </w:pPr>
            <w:r>
              <w:rPr>
                <w:rFonts w:ascii="Arial" w:hAnsi="Arial" w:cs="Arial"/>
                <w:sz w:val="20"/>
                <w:szCs w:val="20"/>
              </w:rPr>
              <w:t>n/a</w:t>
            </w:r>
          </w:p>
        </w:tc>
        <w:tc>
          <w:tcPr>
            <w:tcW w:w="668" w:type="pct"/>
            <w:tcBorders>
              <w:top w:val="single" w:sz="4" w:space="0" w:color="auto"/>
              <w:left w:val="nil"/>
              <w:bottom w:val="single" w:sz="4" w:space="0" w:color="auto"/>
              <w:right w:val="single" w:sz="8" w:space="0" w:color="000000"/>
            </w:tcBorders>
            <w:shd w:val="clear" w:color="auto" w:fill="auto"/>
            <w:noWrap/>
            <w:vAlign w:val="center"/>
            <w:hideMark/>
          </w:tcPr>
          <w:p>
            <w:pPr>
              <w:jc w:val="center"/>
              <w:rPr>
                <w:rFonts w:ascii="Arial" w:hAnsi="Arial" w:cs="Arial"/>
                <w:sz w:val="20"/>
                <w:szCs w:val="20"/>
              </w:rPr>
            </w:pPr>
            <w:r>
              <w:rPr>
                <w:rFonts w:ascii="Arial" w:hAnsi="Arial" w:cs="Arial"/>
                <w:sz w:val="20"/>
                <w:szCs w:val="20"/>
              </w:rPr>
              <w:t>n/a</w:t>
            </w:r>
          </w:p>
        </w:tc>
        <w:tc>
          <w:tcPr>
            <w:tcW w:w="712" w:type="pct"/>
            <w:tcBorders>
              <w:top w:val="single" w:sz="4" w:space="0" w:color="auto"/>
              <w:left w:val="nil"/>
              <w:bottom w:val="single" w:sz="4" w:space="0" w:color="auto"/>
              <w:right w:val="single" w:sz="8" w:space="0" w:color="000000"/>
            </w:tcBorders>
            <w:shd w:val="clear" w:color="auto" w:fill="auto"/>
            <w:noWrap/>
            <w:vAlign w:val="center"/>
            <w:hideMark/>
          </w:tcPr>
          <w:p>
            <w:pPr>
              <w:jc w:val="center"/>
              <w:rPr>
                <w:rFonts w:ascii="Arial" w:hAnsi="Arial" w:cs="Arial"/>
                <w:sz w:val="20"/>
                <w:szCs w:val="20"/>
              </w:rPr>
            </w:pPr>
            <w:r>
              <w:rPr>
                <w:rFonts w:ascii="Arial" w:hAnsi="Arial" w:cs="Arial"/>
                <w:sz w:val="20"/>
                <w:szCs w:val="20"/>
              </w:rPr>
              <w:t>n/a</w:t>
            </w:r>
          </w:p>
        </w:tc>
      </w:tr>
      <w:tr>
        <w:trPr>
          <w:trHeight w:val="240"/>
        </w:trPr>
        <w:tc>
          <w:tcPr>
            <w:tcW w:w="1343" w:type="pct"/>
            <w:tcBorders>
              <w:top w:val="nil"/>
              <w:left w:val="single" w:sz="8" w:space="0" w:color="auto"/>
              <w:bottom w:val="single" w:sz="4" w:space="0" w:color="auto"/>
              <w:right w:val="single" w:sz="4" w:space="0" w:color="auto"/>
            </w:tcBorders>
            <w:shd w:val="clear" w:color="auto" w:fill="auto"/>
            <w:noWrap/>
            <w:vAlign w:val="center"/>
            <w:hideMark/>
          </w:tcPr>
          <w:p>
            <w:pPr>
              <w:rPr>
                <w:rFonts w:ascii="Arial" w:hAnsi="Arial" w:cs="Arial"/>
                <w:sz w:val="20"/>
                <w:szCs w:val="20"/>
              </w:rPr>
            </w:pPr>
            <w:r>
              <w:rPr>
                <w:rFonts w:ascii="Arial" w:hAnsi="Arial" w:cs="Arial"/>
                <w:sz w:val="20"/>
                <w:szCs w:val="20"/>
              </w:rPr>
              <w:t>St Therese's RC Primary</w:t>
            </w:r>
          </w:p>
        </w:tc>
        <w:tc>
          <w:tcPr>
            <w:tcW w:w="715" w:type="pct"/>
            <w:tcBorders>
              <w:top w:val="nil"/>
              <w:left w:val="nil"/>
              <w:bottom w:val="single" w:sz="4" w:space="0" w:color="auto"/>
              <w:right w:val="nil"/>
            </w:tcBorders>
            <w:shd w:val="clear" w:color="auto" w:fill="auto"/>
            <w:noWrap/>
            <w:vAlign w:val="center"/>
            <w:hideMark/>
          </w:tcPr>
          <w:p>
            <w:pPr>
              <w:rPr>
                <w:rFonts w:ascii="Arial" w:hAnsi="Arial" w:cs="Arial"/>
                <w:sz w:val="20"/>
                <w:szCs w:val="20"/>
              </w:rPr>
            </w:pPr>
            <w:r>
              <w:rPr>
                <w:rFonts w:ascii="Arial" w:hAnsi="Arial" w:cs="Arial"/>
                <w:sz w:val="20"/>
                <w:szCs w:val="20"/>
              </w:rPr>
              <w:t>Maths</w:t>
            </w:r>
          </w:p>
        </w:tc>
        <w:tc>
          <w:tcPr>
            <w:tcW w:w="800" w:type="pct"/>
            <w:tcBorders>
              <w:top w:val="single" w:sz="4" w:space="0" w:color="auto"/>
              <w:left w:val="single" w:sz="8" w:space="0" w:color="auto"/>
              <w:bottom w:val="single" w:sz="4" w:space="0" w:color="auto"/>
              <w:right w:val="single" w:sz="8" w:space="0" w:color="000000"/>
            </w:tcBorders>
            <w:shd w:val="clear" w:color="auto" w:fill="auto"/>
            <w:noWrap/>
            <w:vAlign w:val="center"/>
            <w:hideMark/>
          </w:tcPr>
          <w:p>
            <w:pPr>
              <w:jc w:val="center"/>
              <w:rPr>
                <w:rFonts w:ascii="Arial" w:hAnsi="Arial" w:cs="Arial"/>
                <w:sz w:val="20"/>
                <w:szCs w:val="20"/>
              </w:rPr>
            </w:pPr>
            <w:r>
              <w:rPr>
                <w:rFonts w:ascii="Arial" w:hAnsi="Arial" w:cs="Arial"/>
                <w:sz w:val="20"/>
                <w:szCs w:val="20"/>
              </w:rPr>
              <w:t>89.66%</w:t>
            </w:r>
          </w:p>
        </w:tc>
        <w:tc>
          <w:tcPr>
            <w:tcW w:w="762" w:type="pct"/>
            <w:tcBorders>
              <w:top w:val="single" w:sz="4" w:space="0" w:color="auto"/>
              <w:left w:val="nil"/>
              <w:bottom w:val="single" w:sz="4" w:space="0" w:color="auto"/>
              <w:right w:val="single" w:sz="8" w:space="0" w:color="000000"/>
            </w:tcBorders>
            <w:shd w:val="clear" w:color="auto" w:fill="auto"/>
            <w:noWrap/>
            <w:vAlign w:val="center"/>
            <w:hideMark/>
          </w:tcPr>
          <w:p>
            <w:pPr>
              <w:jc w:val="center"/>
              <w:rPr>
                <w:rFonts w:ascii="Arial" w:hAnsi="Arial" w:cs="Arial"/>
                <w:sz w:val="20"/>
                <w:szCs w:val="20"/>
              </w:rPr>
            </w:pPr>
            <w:r>
              <w:rPr>
                <w:rFonts w:ascii="Arial" w:hAnsi="Arial" w:cs="Arial"/>
                <w:sz w:val="20"/>
                <w:szCs w:val="20"/>
              </w:rPr>
              <w:t>92.00%</w:t>
            </w:r>
          </w:p>
        </w:tc>
        <w:tc>
          <w:tcPr>
            <w:tcW w:w="668" w:type="pct"/>
            <w:tcBorders>
              <w:top w:val="single" w:sz="4" w:space="0" w:color="auto"/>
              <w:left w:val="nil"/>
              <w:bottom w:val="single" w:sz="4" w:space="0" w:color="auto"/>
              <w:right w:val="single" w:sz="8" w:space="0" w:color="000000"/>
            </w:tcBorders>
            <w:shd w:val="clear" w:color="auto" w:fill="auto"/>
            <w:noWrap/>
            <w:vAlign w:val="center"/>
            <w:hideMark/>
          </w:tcPr>
          <w:p>
            <w:pPr>
              <w:jc w:val="center"/>
              <w:rPr>
                <w:rFonts w:ascii="Arial" w:hAnsi="Arial" w:cs="Arial"/>
                <w:sz w:val="20"/>
                <w:szCs w:val="20"/>
              </w:rPr>
            </w:pPr>
            <w:r>
              <w:rPr>
                <w:rFonts w:ascii="Arial" w:hAnsi="Arial" w:cs="Arial"/>
                <w:sz w:val="20"/>
                <w:szCs w:val="20"/>
              </w:rPr>
              <w:t>90.00%</w:t>
            </w:r>
          </w:p>
        </w:tc>
        <w:tc>
          <w:tcPr>
            <w:tcW w:w="712" w:type="pct"/>
            <w:tcBorders>
              <w:top w:val="single" w:sz="4" w:space="0" w:color="auto"/>
              <w:left w:val="nil"/>
              <w:bottom w:val="single" w:sz="4" w:space="0" w:color="auto"/>
              <w:right w:val="single" w:sz="8" w:space="0" w:color="000000"/>
            </w:tcBorders>
            <w:shd w:val="clear" w:color="auto" w:fill="auto"/>
            <w:noWrap/>
            <w:vAlign w:val="center"/>
            <w:hideMark/>
          </w:tcPr>
          <w:p>
            <w:pPr>
              <w:jc w:val="center"/>
              <w:rPr>
                <w:rFonts w:ascii="Arial" w:hAnsi="Arial" w:cs="Arial"/>
                <w:sz w:val="20"/>
                <w:szCs w:val="20"/>
              </w:rPr>
            </w:pPr>
            <w:r>
              <w:rPr>
                <w:rFonts w:ascii="Arial" w:hAnsi="Arial" w:cs="Arial"/>
                <w:sz w:val="20"/>
                <w:szCs w:val="20"/>
              </w:rPr>
              <w:t>86.21%</w:t>
            </w:r>
          </w:p>
        </w:tc>
      </w:tr>
      <w:tr>
        <w:trPr>
          <w:trHeight w:val="240"/>
        </w:trPr>
        <w:tc>
          <w:tcPr>
            <w:tcW w:w="1343" w:type="pct"/>
            <w:tcBorders>
              <w:top w:val="nil"/>
              <w:left w:val="single" w:sz="8" w:space="0" w:color="auto"/>
              <w:bottom w:val="single" w:sz="8" w:space="0" w:color="auto"/>
              <w:right w:val="single" w:sz="4" w:space="0" w:color="auto"/>
            </w:tcBorders>
            <w:shd w:val="clear" w:color="auto" w:fill="auto"/>
            <w:noWrap/>
            <w:vAlign w:val="center"/>
            <w:hideMark/>
          </w:tcPr>
          <w:p>
            <w:pPr>
              <w:rPr>
                <w:rFonts w:ascii="Arial" w:hAnsi="Arial" w:cs="Arial"/>
                <w:sz w:val="20"/>
                <w:szCs w:val="20"/>
              </w:rPr>
            </w:pPr>
            <w:r>
              <w:rPr>
                <w:rFonts w:ascii="Arial" w:hAnsi="Arial" w:cs="Arial"/>
                <w:sz w:val="20"/>
                <w:szCs w:val="20"/>
              </w:rPr>
              <w:t>St Therese's RC Primary</w:t>
            </w:r>
          </w:p>
        </w:tc>
        <w:tc>
          <w:tcPr>
            <w:tcW w:w="715" w:type="pct"/>
            <w:tcBorders>
              <w:top w:val="nil"/>
              <w:left w:val="nil"/>
              <w:bottom w:val="single" w:sz="8" w:space="0" w:color="auto"/>
              <w:right w:val="nil"/>
            </w:tcBorders>
            <w:shd w:val="clear" w:color="auto" w:fill="auto"/>
            <w:noWrap/>
            <w:vAlign w:val="center"/>
            <w:hideMark/>
          </w:tcPr>
          <w:p>
            <w:pPr>
              <w:rPr>
                <w:rFonts w:ascii="Arial" w:hAnsi="Arial" w:cs="Arial"/>
                <w:sz w:val="20"/>
                <w:szCs w:val="20"/>
              </w:rPr>
            </w:pPr>
            <w:r>
              <w:rPr>
                <w:rFonts w:ascii="Arial" w:hAnsi="Arial" w:cs="Arial"/>
                <w:sz w:val="20"/>
                <w:szCs w:val="20"/>
              </w:rPr>
              <w:t>Science</w:t>
            </w:r>
          </w:p>
        </w:tc>
        <w:tc>
          <w:tcPr>
            <w:tcW w:w="800" w:type="pct"/>
            <w:tcBorders>
              <w:top w:val="single" w:sz="4" w:space="0" w:color="auto"/>
              <w:left w:val="single" w:sz="8" w:space="0" w:color="auto"/>
              <w:bottom w:val="single" w:sz="8" w:space="0" w:color="auto"/>
              <w:right w:val="single" w:sz="8" w:space="0" w:color="000000"/>
            </w:tcBorders>
            <w:shd w:val="clear" w:color="auto" w:fill="auto"/>
            <w:noWrap/>
            <w:vAlign w:val="center"/>
            <w:hideMark/>
          </w:tcPr>
          <w:p>
            <w:pPr>
              <w:jc w:val="center"/>
              <w:rPr>
                <w:rFonts w:ascii="Arial" w:hAnsi="Arial" w:cs="Arial"/>
                <w:sz w:val="20"/>
                <w:szCs w:val="20"/>
              </w:rPr>
            </w:pPr>
            <w:r>
              <w:rPr>
                <w:rFonts w:ascii="Arial" w:hAnsi="Arial" w:cs="Arial"/>
                <w:sz w:val="20"/>
                <w:szCs w:val="20"/>
              </w:rPr>
              <w:t>86.21%</w:t>
            </w:r>
          </w:p>
        </w:tc>
        <w:tc>
          <w:tcPr>
            <w:tcW w:w="762" w:type="pct"/>
            <w:tcBorders>
              <w:top w:val="single" w:sz="4" w:space="0" w:color="auto"/>
              <w:left w:val="nil"/>
              <w:bottom w:val="single" w:sz="8" w:space="0" w:color="auto"/>
              <w:right w:val="single" w:sz="8" w:space="0" w:color="000000"/>
            </w:tcBorders>
            <w:shd w:val="clear" w:color="auto" w:fill="auto"/>
            <w:noWrap/>
            <w:vAlign w:val="center"/>
            <w:hideMark/>
          </w:tcPr>
          <w:p>
            <w:pPr>
              <w:jc w:val="center"/>
              <w:rPr>
                <w:rFonts w:ascii="Arial" w:hAnsi="Arial" w:cs="Arial"/>
                <w:sz w:val="20"/>
                <w:szCs w:val="20"/>
              </w:rPr>
            </w:pPr>
            <w:r>
              <w:rPr>
                <w:rFonts w:ascii="Arial" w:hAnsi="Arial" w:cs="Arial"/>
                <w:sz w:val="20"/>
                <w:szCs w:val="20"/>
              </w:rPr>
              <w:t>92.00%</w:t>
            </w:r>
          </w:p>
        </w:tc>
        <w:tc>
          <w:tcPr>
            <w:tcW w:w="668" w:type="pct"/>
            <w:tcBorders>
              <w:top w:val="single" w:sz="4" w:space="0" w:color="auto"/>
              <w:left w:val="nil"/>
              <w:bottom w:val="single" w:sz="8" w:space="0" w:color="auto"/>
              <w:right w:val="single" w:sz="8" w:space="0" w:color="000000"/>
            </w:tcBorders>
            <w:shd w:val="clear" w:color="auto" w:fill="auto"/>
            <w:noWrap/>
            <w:vAlign w:val="center"/>
            <w:hideMark/>
          </w:tcPr>
          <w:p>
            <w:pPr>
              <w:jc w:val="center"/>
              <w:rPr>
                <w:rFonts w:ascii="Arial" w:hAnsi="Arial" w:cs="Arial"/>
                <w:sz w:val="20"/>
                <w:szCs w:val="20"/>
              </w:rPr>
            </w:pPr>
            <w:r>
              <w:rPr>
                <w:rFonts w:ascii="Arial" w:hAnsi="Arial" w:cs="Arial"/>
                <w:sz w:val="20"/>
                <w:szCs w:val="20"/>
              </w:rPr>
              <w:t>90.00%</w:t>
            </w:r>
          </w:p>
        </w:tc>
        <w:tc>
          <w:tcPr>
            <w:tcW w:w="712" w:type="pct"/>
            <w:tcBorders>
              <w:top w:val="single" w:sz="4" w:space="0" w:color="auto"/>
              <w:left w:val="nil"/>
              <w:bottom w:val="single" w:sz="8" w:space="0" w:color="auto"/>
              <w:right w:val="single" w:sz="8" w:space="0" w:color="000000"/>
            </w:tcBorders>
            <w:shd w:val="clear" w:color="auto" w:fill="auto"/>
            <w:noWrap/>
            <w:vAlign w:val="center"/>
            <w:hideMark/>
          </w:tcPr>
          <w:p>
            <w:pPr>
              <w:jc w:val="center"/>
              <w:rPr>
                <w:rFonts w:ascii="Arial" w:hAnsi="Arial" w:cs="Arial"/>
                <w:sz w:val="20"/>
                <w:szCs w:val="20"/>
              </w:rPr>
            </w:pPr>
            <w:r>
              <w:rPr>
                <w:rFonts w:ascii="Arial" w:hAnsi="Arial" w:cs="Arial"/>
                <w:sz w:val="20"/>
                <w:szCs w:val="20"/>
              </w:rPr>
              <w:t>86.21%</w:t>
            </w:r>
          </w:p>
        </w:tc>
      </w:tr>
    </w:tbl>
    <w:p>
      <w:pPr>
        <w:rPr>
          <w:b/>
        </w:rPr>
      </w:pPr>
    </w:p>
    <w:p>
      <w:pPr>
        <w:rPr>
          <w:b/>
        </w:rPr>
      </w:pPr>
    </w:p>
    <w:p>
      <w:pPr>
        <w:rPr>
          <w:b/>
        </w:rPr>
      </w:pPr>
    </w:p>
    <w:p>
      <w:pPr>
        <w:rPr>
          <w:b/>
        </w:rPr>
      </w:pPr>
    </w:p>
    <w:p>
      <w:pPr>
        <w:rPr>
          <w:b/>
        </w:rPr>
      </w:pPr>
    </w:p>
    <w:p>
      <w:pPr>
        <w:rPr>
          <w:b/>
        </w:rPr>
      </w:pPr>
    </w:p>
    <w:p>
      <w:pPr>
        <w:rPr>
          <w:b/>
        </w:rPr>
      </w:pPr>
      <w:r>
        <w:rPr>
          <w:b/>
        </w:rPr>
        <w:t>COMPLAINTS PROCEDURE</w:t>
      </w:r>
    </w:p>
    <w:p/>
    <w:p>
      <w:pPr>
        <w:rPr>
          <w:snapToGrid w:val="0"/>
          <w:color w:val="000000"/>
          <w:lang w:eastAsia="en-US"/>
        </w:rPr>
      </w:pPr>
      <w:r>
        <w:rPr>
          <w:snapToGrid w:val="0"/>
          <w:color w:val="000000"/>
          <w:lang w:eastAsia="en-US"/>
        </w:rPr>
        <w:t>If you are not satisfied with your child's education or have a complaint under Section 23 of the Act:</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color w:val="000000"/>
          <w:lang w:eastAsia="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snapToGrid w:val="0"/>
          <w:color w:val="000000"/>
          <w:lang w:eastAsia="en-US"/>
        </w:rPr>
      </w:pPr>
      <w:r>
        <w:rPr>
          <w:snapToGrid w:val="0"/>
          <w:color w:val="000000"/>
          <w:lang w:eastAsia="en-US"/>
        </w:rPr>
        <w:tab/>
        <w:t>1.</w:t>
      </w:r>
      <w:r>
        <w:rPr>
          <w:snapToGrid w:val="0"/>
          <w:color w:val="000000"/>
          <w:lang w:eastAsia="en-US"/>
        </w:rPr>
        <w:tab/>
        <w:t>If you have a concern about the curriculum or religious education first try and resolve the matter  by making an appointment to discuss your concern with the Headteacher.</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snapToGrid w:val="0"/>
          <w:color w:val="000000"/>
          <w:lang w:eastAsia="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snapToGrid w:val="0"/>
          <w:color w:val="000000"/>
          <w:lang w:eastAsia="en-US"/>
        </w:rPr>
      </w:pPr>
      <w:r>
        <w:rPr>
          <w:snapToGrid w:val="0"/>
          <w:color w:val="000000"/>
          <w:lang w:eastAsia="en-US"/>
        </w:rPr>
        <w:tab/>
        <w:t>2</w:t>
      </w:r>
      <w:r>
        <w:rPr>
          <w:snapToGrid w:val="0"/>
          <w:color w:val="000000"/>
          <w:lang w:eastAsia="en-US"/>
        </w:rPr>
        <w:tab/>
        <w:t>If unresolved you may refer the matter to the Governing Body.  The Chairman of Governors is:  Mrs C O Neil</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snapToGrid w:val="0"/>
          <w:color w:val="000000"/>
          <w:lang w:eastAsia="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snapToGrid w:val="0"/>
          <w:color w:val="000000"/>
          <w:lang w:eastAsia="en-US"/>
        </w:rPr>
      </w:pPr>
      <w:r>
        <w:rPr>
          <w:snapToGrid w:val="0"/>
          <w:color w:val="000000"/>
          <w:lang w:eastAsia="en-US"/>
        </w:rPr>
        <w:tab/>
        <w:t>3</w:t>
      </w:r>
      <w:r>
        <w:rPr>
          <w:snapToGrid w:val="0"/>
          <w:color w:val="000000"/>
          <w:lang w:eastAsia="en-US"/>
        </w:rPr>
        <w:tab/>
        <w:t>If you feel that your complaint has not been resolved you may wish to telephone the Awards Officer, Civic Centre, Port Talbot 01639 763580</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snapToGrid w:val="0"/>
          <w:color w:val="000000"/>
          <w:lang w:eastAsia="en-US"/>
        </w:rPr>
      </w:pP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snapToGrid w:val="0"/>
          <w:color w:val="000000"/>
          <w:lang w:eastAsia="en-US"/>
        </w:rPr>
      </w:pPr>
      <w:r>
        <w:rPr>
          <w:snapToGrid w:val="0"/>
          <w:color w:val="000000"/>
          <w:lang w:eastAsia="en-US"/>
        </w:rPr>
        <w:tab/>
        <w:t>4</w:t>
      </w:r>
      <w:r>
        <w:rPr>
          <w:snapToGrid w:val="0"/>
          <w:color w:val="000000"/>
          <w:lang w:eastAsia="en-US"/>
        </w:rPr>
        <w:tab/>
        <w:t>If the problem is still unresolved you should inform the Director of Education in writing and again an attempt will be made to resolve the problem, if at all possible, before recourse to the official Complaints Procedures.</w:t>
      </w:r>
    </w:p>
    <w:p>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snapToGrid w:val="0"/>
          <w:color w:val="000000"/>
          <w:lang w:eastAsia="en-US"/>
        </w:rPr>
      </w:pPr>
    </w:p>
    <w:p>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b/>
          <w:color w:val="000000"/>
          <w:sz w:val="28"/>
          <w:szCs w:val="20"/>
          <w:lang w:val="en-US"/>
        </w:rPr>
      </w:pPr>
      <w:r>
        <w:rPr>
          <w:snapToGrid w:val="0"/>
          <w:color w:val="000000"/>
          <w:lang w:eastAsia="en-US"/>
        </w:rPr>
        <w:tab/>
        <w:t>5</w:t>
      </w:r>
      <w:r>
        <w:rPr>
          <w:snapToGrid w:val="0"/>
          <w:color w:val="000000"/>
          <w:lang w:eastAsia="en-US"/>
        </w:rPr>
        <w:tab/>
        <w:t>Details of the Authority’s Complaints Procedure are available at any school by appointment with the Headteacher, the Education Department or Public Library</w:t>
      </w:r>
    </w:p>
    <w:p>
      <w:pPr>
        <w:widowControl w:val="0"/>
        <w:tabs>
          <w:tab w:val="left" w:pos="480"/>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b/>
          <w:color w:val="000000"/>
          <w:sz w:val="28"/>
          <w:szCs w:val="20"/>
          <w:lang w:val="en-US"/>
        </w:rPr>
      </w:pPr>
    </w:p>
    <w:p>
      <w:pPr>
        <w:widowControl w:val="0"/>
        <w:tabs>
          <w:tab w:val="left" w:pos="480"/>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b/>
          <w:color w:val="000000"/>
          <w:sz w:val="28"/>
          <w:szCs w:val="20"/>
          <w:lang w:val="en-US"/>
        </w:rPr>
      </w:pPr>
    </w:p>
    <w:p>
      <w:pPr>
        <w:widowControl w:val="0"/>
        <w:tabs>
          <w:tab w:val="left" w:pos="480"/>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b/>
          <w:color w:val="000000"/>
          <w:sz w:val="28"/>
          <w:szCs w:val="20"/>
          <w:lang w:val="en-US"/>
        </w:rPr>
      </w:pPr>
    </w:p>
    <w:p>
      <w:pPr>
        <w:widowControl w:val="0"/>
        <w:tabs>
          <w:tab w:val="left" w:pos="480"/>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b/>
          <w:color w:val="000000"/>
          <w:sz w:val="28"/>
          <w:szCs w:val="20"/>
          <w:lang w:val="en-US"/>
        </w:rPr>
      </w:pPr>
    </w:p>
    <w:p>
      <w:pPr>
        <w:widowControl w:val="0"/>
        <w:tabs>
          <w:tab w:val="left" w:pos="480"/>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b/>
          <w:color w:val="000000"/>
          <w:sz w:val="28"/>
          <w:szCs w:val="20"/>
          <w:lang w:val="en-US"/>
        </w:rPr>
      </w:pPr>
    </w:p>
    <w:p>
      <w:pPr>
        <w:widowControl w:val="0"/>
        <w:tabs>
          <w:tab w:val="left" w:pos="480"/>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b/>
          <w:color w:val="000000"/>
          <w:sz w:val="28"/>
          <w:szCs w:val="20"/>
          <w:lang w:val="en-US"/>
        </w:rPr>
      </w:pPr>
    </w:p>
    <w:p>
      <w:pPr>
        <w:widowControl w:val="0"/>
        <w:tabs>
          <w:tab w:val="left" w:pos="480"/>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b/>
          <w:color w:val="000000"/>
          <w:sz w:val="28"/>
          <w:szCs w:val="20"/>
          <w:lang w:val="en-US"/>
        </w:rPr>
      </w:pPr>
    </w:p>
    <w:p>
      <w:pPr>
        <w:widowControl w:val="0"/>
        <w:tabs>
          <w:tab w:val="left" w:pos="480"/>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b/>
          <w:color w:val="000000"/>
          <w:lang w:val="en-US"/>
        </w:rPr>
        <w:sectPr>
          <w:footerReference w:type="default" r:id="rId30"/>
          <w:pgSz w:w="11906" w:h="16838"/>
          <w:pgMar w:top="1009" w:right="1274" w:bottom="431" w:left="1418" w:header="720" w:footer="720" w:gutter="0"/>
          <w:cols w:space="720"/>
        </w:sectPr>
      </w:pPr>
    </w:p>
    <w:p>
      <w:pPr>
        <w:jc w:val="center"/>
      </w:pPr>
      <w:r>
        <w:rPr>
          <w:noProof/>
          <w:sz w:val="28"/>
          <w:szCs w:val="20"/>
        </w:rPr>
        <w:lastRenderedPageBreak/>
        <w:pict>
          <v:shape id="_x0000_s1028" type="#_x0000_t75" style="position:absolute;left:0;text-align:left;margin-left:130.05pt;margin-top:36.2pt;width:1in;height:1in;z-index:251661312">
            <v:imagedata r:id="rId10" o:title=""/>
          </v:shape>
          <o:OLEObject Type="Embed" ProgID="MS_ClipArt_Gallery" ShapeID="_x0000_s1028" DrawAspect="Content" ObjectID="_1566817838" r:id="rId31"/>
        </w:pict>
      </w:r>
      <w: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7" type="#_x0000_t144" style="width:181.5pt;height:91.5pt" fillcolor="black">
            <v:shadow color="#868686"/>
            <v:textpath style="font-family:&quot;Old English Text MT&quot;;font-size:44pt;font-weight:bold" fitshape="t" trim="t" string="St Therese's Catholic Primary School&#10;Ysgol Catholig San Therese"/>
          </v:shape>
        </w:pict>
      </w:r>
    </w:p>
    <w:p>
      <w:pPr>
        <w:jc w:val="center"/>
      </w:pPr>
    </w:p>
    <w:p>
      <w:pPr>
        <w:jc w:val="center"/>
        <w:rPr>
          <w:sz w:val="28"/>
          <w:szCs w:val="20"/>
        </w:rPr>
      </w:pPr>
    </w:p>
    <w:p>
      <w:pPr>
        <w:tabs>
          <w:tab w:val="left" w:pos="2085"/>
        </w:tabs>
        <w:jc w:val="center"/>
        <w:rPr>
          <w:rFonts w:ascii="Old English Text MT" w:hAnsi="Old English Text MT"/>
          <w:b/>
          <w:sz w:val="36"/>
          <w:szCs w:val="36"/>
        </w:rPr>
      </w:pPr>
      <w:r>
        <w:rPr>
          <w:rFonts w:ascii="Old English Text MT" w:hAnsi="Old English Text MT"/>
          <w:b/>
          <w:sz w:val="36"/>
          <w:szCs w:val="36"/>
        </w:rPr>
        <w:t>Be Joyful, Learn &amp; Keep the Faith</w:t>
      </w:r>
    </w:p>
    <w:p>
      <w:pPr>
        <w:widowControl w:val="0"/>
        <w:tabs>
          <w:tab w:val="left" w:pos="480"/>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b/>
          <w:color w:val="000000"/>
          <w:sz w:val="28"/>
          <w:szCs w:val="20"/>
          <w:lang w:val="en-US"/>
        </w:rPr>
      </w:pPr>
    </w:p>
    <w:p>
      <w:pPr>
        <w:widowControl w:val="0"/>
        <w:tabs>
          <w:tab w:val="left" w:pos="480"/>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jc w:val="center"/>
        <w:rPr>
          <w:b/>
          <w:color w:val="000000"/>
          <w:sz w:val="32"/>
          <w:szCs w:val="32"/>
          <w:lang w:val="en-US"/>
        </w:rPr>
      </w:pPr>
    </w:p>
    <w:p>
      <w:pPr>
        <w:widowControl w:val="0"/>
        <w:tabs>
          <w:tab w:val="left" w:pos="480"/>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jc w:val="center"/>
        <w:rPr>
          <w:b/>
          <w:color w:val="000000"/>
          <w:sz w:val="32"/>
          <w:szCs w:val="32"/>
          <w:lang w:val="en-US"/>
        </w:rPr>
      </w:pPr>
      <w:r>
        <w:rPr>
          <w:b/>
          <w:color w:val="000000"/>
          <w:sz w:val="32"/>
          <w:szCs w:val="32"/>
          <w:lang w:val="en-US"/>
        </w:rPr>
        <w:t xml:space="preserve">ADMISSION APPLICATION </w:t>
      </w:r>
    </w:p>
    <w:p>
      <w:pPr>
        <w:widowControl w:val="0"/>
        <w:tabs>
          <w:tab w:val="left" w:pos="480"/>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jc w:val="center"/>
        <w:rPr>
          <w:b/>
          <w:color w:val="000000"/>
          <w:sz w:val="32"/>
          <w:szCs w:val="32"/>
          <w:lang w:val="en-US"/>
        </w:rPr>
      </w:pPr>
      <w:r>
        <w:rPr>
          <w:b/>
          <w:color w:val="000000"/>
          <w:sz w:val="32"/>
          <w:szCs w:val="32"/>
          <w:lang w:val="en-US"/>
        </w:rPr>
        <w:t xml:space="preserve">AND </w:t>
      </w:r>
    </w:p>
    <w:p>
      <w:pPr>
        <w:widowControl w:val="0"/>
        <w:tabs>
          <w:tab w:val="left" w:pos="480"/>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jc w:val="center"/>
        <w:rPr>
          <w:b/>
          <w:color w:val="000000"/>
          <w:sz w:val="32"/>
          <w:szCs w:val="32"/>
          <w:lang w:val="en-US"/>
        </w:rPr>
      </w:pPr>
      <w:r>
        <w:rPr>
          <w:b/>
          <w:color w:val="000000"/>
          <w:sz w:val="32"/>
          <w:szCs w:val="32"/>
          <w:lang w:val="en-US"/>
        </w:rPr>
        <w:t>HOME-SCHOOL-PUPIL-AGREEMENT</w:t>
      </w: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b/>
          <w:color w:val="000000"/>
          <w:lang w:val="en-US"/>
        </w:rPr>
      </w:pP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b/>
          <w:color w:val="000000"/>
          <w:lang w:val="en-US"/>
        </w:rPr>
      </w:pPr>
      <w:r>
        <w:rPr>
          <w:b/>
          <w:color w:val="000000"/>
          <w:lang w:val="en-US"/>
        </w:rPr>
        <w:t>As a Parent/Guardian I will:</w:t>
      </w: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b/>
          <w:color w:val="000000"/>
          <w:lang w:val="en-US"/>
        </w:rPr>
      </w:pPr>
    </w:p>
    <w:p>
      <w:pPr>
        <w:widowControl w:val="0"/>
        <w:numPr>
          <w:ilvl w:val="0"/>
          <w:numId w:val="12"/>
        </w:num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US"/>
        </w:rPr>
      </w:pPr>
      <w:r>
        <w:rPr>
          <w:color w:val="000000"/>
          <w:lang w:val="en-US"/>
        </w:rPr>
        <w:t>Support the school in its efforts to live, learn and grow as a Catholic Christian community</w:t>
      </w:r>
    </w:p>
    <w:p>
      <w:pPr>
        <w:widowControl w:val="0"/>
        <w:numPr>
          <w:ilvl w:val="0"/>
          <w:numId w:val="12"/>
        </w:num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US"/>
        </w:rPr>
      </w:pPr>
      <w:r>
        <w:rPr>
          <w:color w:val="000000"/>
          <w:lang w:val="en-US"/>
        </w:rPr>
        <w:t>Ensure that my child attends school regularly, on time, properly equipped and in school uniform</w:t>
      </w:r>
    </w:p>
    <w:p>
      <w:pPr>
        <w:widowControl w:val="0"/>
        <w:numPr>
          <w:ilvl w:val="0"/>
          <w:numId w:val="12"/>
        </w:num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US"/>
        </w:rPr>
      </w:pPr>
      <w:r>
        <w:rPr>
          <w:color w:val="000000"/>
          <w:lang w:val="en-US"/>
        </w:rPr>
        <w:t xml:space="preserve">Inform the school of any concerns or problems that might affect my child’s well-being, work or </w:t>
      </w:r>
      <w:proofErr w:type="spellStart"/>
      <w:r>
        <w:rPr>
          <w:color w:val="000000"/>
          <w:lang w:val="en-US"/>
        </w:rPr>
        <w:t>behaviour</w:t>
      </w:r>
      <w:proofErr w:type="spellEnd"/>
    </w:p>
    <w:p>
      <w:pPr>
        <w:widowControl w:val="0"/>
        <w:numPr>
          <w:ilvl w:val="0"/>
          <w:numId w:val="12"/>
        </w:num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US"/>
        </w:rPr>
      </w:pPr>
      <w:r>
        <w:rPr>
          <w:color w:val="000000"/>
          <w:lang w:val="en-US"/>
        </w:rPr>
        <w:t xml:space="preserve">Support the school’s policies and guidelines, including those relating to </w:t>
      </w:r>
      <w:proofErr w:type="spellStart"/>
      <w:r>
        <w:rPr>
          <w:color w:val="000000"/>
          <w:lang w:val="en-US"/>
        </w:rPr>
        <w:t>behaviour</w:t>
      </w:r>
      <w:proofErr w:type="spellEnd"/>
    </w:p>
    <w:p>
      <w:pPr>
        <w:widowControl w:val="0"/>
        <w:numPr>
          <w:ilvl w:val="0"/>
          <w:numId w:val="12"/>
        </w:num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US"/>
        </w:rPr>
      </w:pPr>
      <w:r>
        <w:rPr>
          <w:color w:val="000000"/>
          <w:lang w:val="en-US"/>
        </w:rPr>
        <w:t>Support my child in homework and other opportunities for home learning</w:t>
      </w:r>
    </w:p>
    <w:p>
      <w:pPr>
        <w:widowControl w:val="0"/>
        <w:numPr>
          <w:ilvl w:val="0"/>
          <w:numId w:val="12"/>
        </w:num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US"/>
        </w:rPr>
      </w:pPr>
      <w:r>
        <w:rPr>
          <w:color w:val="000000"/>
          <w:lang w:val="en-US"/>
        </w:rPr>
        <w:t>Attend Parents’ Evenings on designated dates and any discussions about my child’s progress</w:t>
      </w:r>
    </w:p>
    <w:p>
      <w:pPr>
        <w:widowControl w:val="0"/>
        <w:numPr>
          <w:ilvl w:val="0"/>
          <w:numId w:val="12"/>
        </w:num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US"/>
        </w:rPr>
      </w:pPr>
      <w:r>
        <w:rPr>
          <w:color w:val="000000"/>
          <w:lang w:val="en-US"/>
        </w:rPr>
        <w:t>Provide a note of explanation if my child is absent and consider carefully the effects of missing school before booking family holidays during term time</w:t>
      </w: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US"/>
        </w:rPr>
      </w:pP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b/>
          <w:color w:val="000000"/>
          <w:lang w:val="en-US"/>
        </w:rPr>
      </w:pPr>
      <w:r>
        <w:rPr>
          <w:b/>
          <w:color w:val="000000"/>
          <w:lang w:val="en-US"/>
        </w:rPr>
        <w:t>As a School we will:</w:t>
      </w: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b/>
          <w:color w:val="000000"/>
          <w:lang w:val="en-US"/>
        </w:rPr>
      </w:pPr>
    </w:p>
    <w:p>
      <w:pPr>
        <w:widowControl w:val="0"/>
        <w:numPr>
          <w:ilvl w:val="0"/>
          <w:numId w:val="13"/>
        </w:num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US"/>
        </w:rPr>
      </w:pPr>
      <w:r>
        <w:rPr>
          <w:color w:val="000000"/>
          <w:lang w:val="en-US"/>
        </w:rPr>
        <w:t>Encourage children to achieve their full potential in a secure and stimulating environment informed by Catholic Christian values</w:t>
      </w:r>
    </w:p>
    <w:p>
      <w:pPr>
        <w:widowControl w:val="0"/>
        <w:numPr>
          <w:ilvl w:val="0"/>
          <w:numId w:val="13"/>
        </w:num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US"/>
        </w:rPr>
      </w:pPr>
      <w:r>
        <w:rPr>
          <w:color w:val="000000"/>
          <w:lang w:val="en-US"/>
        </w:rPr>
        <w:t>Contact parents if there is a problem with attendance, punctuality or equipment</w:t>
      </w:r>
    </w:p>
    <w:p>
      <w:pPr>
        <w:widowControl w:val="0"/>
        <w:numPr>
          <w:ilvl w:val="0"/>
          <w:numId w:val="13"/>
        </w:num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US"/>
        </w:rPr>
      </w:pPr>
      <w:r>
        <w:rPr>
          <w:color w:val="000000"/>
          <w:lang w:val="en-US"/>
        </w:rPr>
        <w:t xml:space="preserve">Arrange Parents’ Evenings during which progress will be discussed and any problems that affect your child’s work, </w:t>
      </w:r>
      <w:proofErr w:type="spellStart"/>
      <w:r>
        <w:rPr>
          <w:color w:val="000000"/>
          <w:lang w:val="en-US"/>
        </w:rPr>
        <w:t>behaviour</w:t>
      </w:r>
      <w:proofErr w:type="spellEnd"/>
      <w:r>
        <w:rPr>
          <w:color w:val="000000"/>
          <w:lang w:val="en-US"/>
        </w:rPr>
        <w:t xml:space="preserve"> or well being</w:t>
      </w:r>
    </w:p>
    <w:p>
      <w:pPr>
        <w:widowControl w:val="0"/>
        <w:numPr>
          <w:ilvl w:val="0"/>
          <w:numId w:val="13"/>
        </w:num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US"/>
        </w:rPr>
      </w:pPr>
      <w:r>
        <w:rPr>
          <w:color w:val="000000"/>
          <w:lang w:val="en-US"/>
        </w:rPr>
        <w:t>Keep parents informed about school life through termly newsletters, regular letters and notices about special events</w:t>
      </w:r>
    </w:p>
    <w:p>
      <w:pPr>
        <w:widowControl w:val="0"/>
        <w:numPr>
          <w:ilvl w:val="0"/>
          <w:numId w:val="13"/>
        </w:num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US"/>
        </w:rPr>
      </w:pPr>
      <w:r>
        <w:rPr>
          <w:color w:val="000000"/>
          <w:lang w:val="en-US"/>
        </w:rPr>
        <w:t>Set, mark and monitor homework</w:t>
      </w: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US"/>
        </w:rPr>
      </w:pP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b/>
          <w:color w:val="000000"/>
          <w:lang w:val="en-US"/>
        </w:rPr>
      </w:pPr>
      <w:r>
        <w:rPr>
          <w:b/>
          <w:color w:val="000000"/>
          <w:lang w:val="en-US"/>
        </w:rPr>
        <w:t>As a pupil I will:</w:t>
      </w: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b/>
          <w:color w:val="000000"/>
          <w:lang w:val="en-US"/>
        </w:rPr>
      </w:pPr>
    </w:p>
    <w:p>
      <w:pPr>
        <w:widowControl w:val="0"/>
        <w:numPr>
          <w:ilvl w:val="0"/>
          <w:numId w:val="14"/>
        </w:num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US"/>
        </w:rPr>
      </w:pPr>
      <w:r>
        <w:rPr>
          <w:color w:val="000000"/>
          <w:lang w:val="en-US"/>
        </w:rPr>
        <w:t>As a member of a Christian Community show respect, care and concern to children, staff and visitors alike</w:t>
      </w:r>
    </w:p>
    <w:p>
      <w:pPr>
        <w:widowControl w:val="0"/>
        <w:numPr>
          <w:ilvl w:val="0"/>
          <w:numId w:val="14"/>
        </w:num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US"/>
        </w:rPr>
      </w:pPr>
      <w:r>
        <w:rPr>
          <w:color w:val="000000"/>
          <w:lang w:val="en-US"/>
        </w:rPr>
        <w:t>Attend school regularly, on time and in uniform</w:t>
      </w:r>
    </w:p>
    <w:p>
      <w:pPr>
        <w:widowControl w:val="0"/>
        <w:numPr>
          <w:ilvl w:val="0"/>
          <w:numId w:val="14"/>
        </w:num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US"/>
        </w:rPr>
      </w:pPr>
      <w:r>
        <w:rPr>
          <w:color w:val="000000"/>
          <w:lang w:val="en-US"/>
        </w:rPr>
        <w:t>Do all my classwork and homework to the best of my ability and hand it in on time</w:t>
      </w:r>
    </w:p>
    <w:p>
      <w:pPr>
        <w:widowControl w:val="0"/>
        <w:numPr>
          <w:ilvl w:val="0"/>
          <w:numId w:val="14"/>
        </w:num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US"/>
        </w:rPr>
      </w:pPr>
      <w:r>
        <w:rPr>
          <w:color w:val="000000"/>
          <w:lang w:val="en-US"/>
        </w:rPr>
        <w:t xml:space="preserve">Follow the school’s Code of Conduct and rules for good </w:t>
      </w:r>
      <w:proofErr w:type="spellStart"/>
      <w:r>
        <w:rPr>
          <w:color w:val="000000"/>
          <w:lang w:val="en-US"/>
        </w:rPr>
        <w:t>behaviour</w:t>
      </w:r>
      <w:proofErr w:type="spellEnd"/>
    </w:p>
    <w:p>
      <w:pPr>
        <w:widowControl w:val="0"/>
        <w:numPr>
          <w:ilvl w:val="0"/>
          <w:numId w:val="14"/>
        </w:numPr>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US"/>
        </w:rPr>
      </w:pPr>
      <w:r>
        <w:rPr>
          <w:color w:val="000000"/>
          <w:lang w:val="en-US"/>
        </w:rPr>
        <w:t>Take home newsletters, school letters and notices about special events</w:t>
      </w: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US"/>
        </w:rPr>
      </w:pP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US"/>
        </w:rPr>
      </w:pP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US"/>
        </w:rPr>
      </w:pPr>
      <w:r>
        <w:rPr>
          <w:color w:val="000000"/>
          <w:lang w:val="en-US"/>
        </w:rPr>
        <w:t>Name of Pupil……………………….…………………….(male/female)</w:t>
      </w: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US"/>
        </w:rPr>
      </w:pP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US"/>
        </w:rPr>
      </w:pPr>
      <w:r>
        <w:rPr>
          <w:color w:val="000000"/>
          <w:lang w:val="en-US"/>
        </w:rPr>
        <w:t>Date……………………………</w:t>
      </w: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US"/>
        </w:rPr>
      </w:pP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US"/>
        </w:rPr>
      </w:pPr>
      <w:r>
        <w:rPr>
          <w:color w:val="000000"/>
          <w:lang w:val="en-US"/>
        </w:rPr>
        <w:t>Signed…………………………………………….…………….(Parent)</w:t>
      </w: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US"/>
        </w:rPr>
      </w:pP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US"/>
        </w:rPr>
      </w:pPr>
      <w:r>
        <w:rPr>
          <w:color w:val="000000"/>
          <w:lang w:val="en-US"/>
        </w:rPr>
        <w:t>Signed…………………………….………….(Pupil – Key Stage 2 only)</w:t>
      </w: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US"/>
        </w:rPr>
      </w:pP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US"/>
        </w:rPr>
      </w:pPr>
      <w:r>
        <w:rPr>
          <w:color w:val="000000"/>
          <w:lang w:val="en-US"/>
        </w:rPr>
        <w:t>Signed………………………………………………….… (Headteacher)</w:t>
      </w: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b/>
          <w:color w:val="000000"/>
          <w:lang w:val="en-US"/>
        </w:rPr>
      </w:pPr>
      <w:r>
        <w:rPr>
          <w:b/>
          <w:color w:val="000000"/>
          <w:lang w:val="en-US"/>
        </w:rPr>
        <w:lastRenderedPageBreak/>
        <w:t xml:space="preserve">You have requested admission of your child into St Therese’s Catholic Primary School.  </w:t>
      </w: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b/>
          <w:color w:val="000000"/>
          <w:lang w:val="en-US"/>
        </w:rPr>
      </w:pP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b/>
          <w:color w:val="000000"/>
          <w:lang w:val="en-US"/>
        </w:rPr>
      </w:pPr>
      <w:r>
        <w:rPr>
          <w:b/>
          <w:color w:val="000000"/>
          <w:lang w:val="en-US"/>
        </w:rPr>
        <w:t>The procedure is as follows:</w:t>
      </w: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b/>
          <w:color w:val="000000"/>
          <w:lang w:val="en-US"/>
        </w:rPr>
      </w:pPr>
    </w:p>
    <w:p>
      <w:pPr>
        <w:widowControl w:val="0"/>
        <w:numPr>
          <w:ilvl w:val="0"/>
          <w:numId w:val="15"/>
        </w:numPr>
        <w:tabs>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US"/>
        </w:rPr>
      </w:pPr>
      <w:r>
        <w:rPr>
          <w:color w:val="000000"/>
          <w:lang w:val="en-US"/>
        </w:rPr>
        <w:t xml:space="preserve">Please fill in the form as completely as possible.  </w:t>
      </w:r>
    </w:p>
    <w:p>
      <w:pPr>
        <w:widowControl w:val="0"/>
        <w:numPr>
          <w:ilvl w:val="0"/>
          <w:numId w:val="15"/>
        </w:numPr>
        <w:tabs>
          <w:tab w:val="left" w:pos="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US"/>
        </w:rPr>
      </w:pPr>
      <w:r>
        <w:rPr>
          <w:color w:val="000000"/>
          <w:lang w:val="en-US"/>
        </w:rPr>
        <w:t xml:space="preserve">If your child was </w:t>
      </w:r>
      <w:proofErr w:type="spellStart"/>
      <w:r>
        <w:rPr>
          <w:color w:val="000000"/>
          <w:lang w:val="en-US"/>
        </w:rPr>
        <w:t>baptised</w:t>
      </w:r>
      <w:proofErr w:type="spellEnd"/>
      <w:r>
        <w:rPr>
          <w:color w:val="000000"/>
          <w:lang w:val="en-US"/>
        </w:rPr>
        <w:t xml:space="preserve"> at St Therese's and you are attending this Church, please make an appointment to see Fr Paul Brophy to confirm facts.  His telephone number is 01639 884791.</w:t>
      </w:r>
    </w:p>
    <w:p>
      <w:pPr>
        <w:widowControl w:val="0"/>
        <w:numPr>
          <w:ilvl w:val="0"/>
          <w:numId w:val="15"/>
        </w:numPr>
        <w:tabs>
          <w:tab w:val="left" w:pos="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US"/>
        </w:rPr>
      </w:pPr>
      <w:r>
        <w:rPr>
          <w:color w:val="000000"/>
          <w:lang w:val="en-US"/>
        </w:rPr>
        <w:t>The application will be considered by the Admissions Panel and signed by the Chair of Governors.</w:t>
      </w:r>
    </w:p>
    <w:p>
      <w:pPr>
        <w:widowControl w:val="0"/>
        <w:tabs>
          <w:tab w:val="left" w:pos="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ind w:left="720"/>
        <w:rPr>
          <w:color w:val="000000"/>
          <w:lang w:val="en-US"/>
        </w:rPr>
      </w:pP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US"/>
        </w:rPr>
      </w:pPr>
      <w:r>
        <w:rPr>
          <w:b/>
          <w:color w:val="000000"/>
          <w:lang w:val="en-US"/>
        </w:rPr>
        <w:t>Name of Child</w:t>
      </w:r>
      <w:r>
        <w:rPr>
          <w:color w:val="000000"/>
          <w:lang w:val="en-US"/>
        </w:rPr>
        <w:t>....................................................................(male/female)</w:t>
      </w: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US"/>
        </w:rPr>
      </w:pP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US"/>
        </w:rPr>
      </w:pPr>
      <w:r>
        <w:rPr>
          <w:b/>
          <w:color w:val="000000"/>
          <w:lang w:val="en-US"/>
        </w:rPr>
        <w:t>Address</w:t>
      </w:r>
      <w:r>
        <w:rPr>
          <w:color w:val="000000"/>
          <w:lang w:val="en-US"/>
        </w:rPr>
        <w:t>......................................................................................................</w:t>
      </w: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US"/>
        </w:rPr>
      </w:pP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US"/>
        </w:rPr>
      </w:pPr>
      <w:r>
        <w:rPr>
          <w:b/>
          <w:color w:val="000000"/>
          <w:lang w:val="en-US"/>
        </w:rPr>
        <w:t>Post Code</w:t>
      </w:r>
      <w:r>
        <w:rPr>
          <w:color w:val="000000"/>
          <w:lang w:val="en-US"/>
        </w:rPr>
        <w:t>………………………………………………………………..</w:t>
      </w: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US"/>
        </w:rPr>
      </w:pP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US"/>
        </w:rPr>
      </w:pPr>
      <w:r>
        <w:rPr>
          <w:b/>
          <w:color w:val="000000"/>
          <w:lang w:val="en-US"/>
        </w:rPr>
        <w:t>Telephone Number</w:t>
      </w:r>
      <w:r>
        <w:rPr>
          <w:color w:val="000000"/>
          <w:lang w:val="en-US"/>
        </w:rPr>
        <w:t>......................................................................................................</w:t>
      </w: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US"/>
        </w:rPr>
      </w:pP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US"/>
        </w:rPr>
      </w:pPr>
      <w:r>
        <w:rPr>
          <w:b/>
          <w:color w:val="000000"/>
          <w:lang w:val="en-US"/>
        </w:rPr>
        <w:t>Father’s Name</w:t>
      </w:r>
      <w:r>
        <w:rPr>
          <w:color w:val="000000"/>
          <w:lang w:val="en-US"/>
        </w:rPr>
        <w:t>..........................................................................................................</w:t>
      </w: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US"/>
        </w:rPr>
      </w:pP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US"/>
        </w:rPr>
      </w:pPr>
      <w:r>
        <w:rPr>
          <w:b/>
          <w:color w:val="000000"/>
          <w:lang w:val="en-US"/>
        </w:rPr>
        <w:t>Mother’s Name</w:t>
      </w:r>
      <w:r>
        <w:rPr>
          <w:color w:val="000000"/>
          <w:lang w:val="en-US"/>
        </w:rPr>
        <w:t>..........................................................................................................</w:t>
      </w: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US"/>
        </w:rPr>
      </w:pP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US"/>
        </w:rPr>
      </w:pPr>
      <w:r>
        <w:rPr>
          <w:b/>
          <w:color w:val="000000"/>
          <w:lang w:val="en-US"/>
        </w:rPr>
        <w:t>Child’s Date of Birth</w:t>
      </w:r>
      <w:r>
        <w:rPr>
          <w:color w:val="000000"/>
          <w:lang w:val="en-US"/>
        </w:rPr>
        <w:t>...........................................................................................................</w:t>
      </w: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US"/>
        </w:rPr>
      </w:pP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US"/>
        </w:rPr>
      </w:pPr>
      <w:r>
        <w:rPr>
          <w:b/>
          <w:color w:val="000000"/>
          <w:lang w:val="en-US"/>
        </w:rPr>
        <w:t>Church of Child’s Baptism</w:t>
      </w:r>
      <w:r>
        <w:rPr>
          <w:color w:val="000000"/>
          <w:lang w:val="en-US"/>
        </w:rPr>
        <w:t>......................................................................................................</w:t>
      </w: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US"/>
        </w:rPr>
      </w:pP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US"/>
        </w:rPr>
      </w:pPr>
      <w:r>
        <w:rPr>
          <w:b/>
          <w:color w:val="000000"/>
          <w:lang w:val="en-US"/>
        </w:rPr>
        <w:t>Date of Child’s Baptism</w:t>
      </w:r>
      <w:r>
        <w:rPr>
          <w:color w:val="000000"/>
          <w:lang w:val="en-US"/>
        </w:rPr>
        <w:t>...............................................................................................</w:t>
      </w: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US"/>
        </w:rPr>
      </w:pP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i/>
          <w:color w:val="000000"/>
          <w:lang w:val="en-US"/>
        </w:rPr>
      </w:pPr>
      <w:r>
        <w:rPr>
          <w:b/>
          <w:color w:val="000000"/>
          <w:lang w:val="en-US"/>
        </w:rPr>
        <w:lastRenderedPageBreak/>
        <w:t xml:space="preserve">Signature of Parish Priest where child was baptized </w:t>
      </w:r>
      <w:r>
        <w:rPr>
          <w:i/>
          <w:color w:val="000000"/>
          <w:lang w:val="en-US"/>
        </w:rPr>
        <w:t>(if applicable)</w:t>
      </w: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US"/>
        </w:rPr>
      </w:pP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US"/>
        </w:rPr>
      </w:pPr>
      <w:r>
        <w:rPr>
          <w:color w:val="000000"/>
          <w:lang w:val="en-US"/>
        </w:rPr>
        <w:t>…………………………………………………………………………....</w:t>
      </w:r>
      <w:r>
        <w:rPr>
          <w:b/>
          <w:color w:val="000000"/>
          <w:lang w:val="en-US"/>
        </w:rPr>
        <w:t xml:space="preserve">  </w:t>
      </w: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b/>
          <w:color w:val="000000"/>
          <w:lang w:val="en-US"/>
        </w:rPr>
      </w:pP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US"/>
        </w:rPr>
      </w:pPr>
      <w:r>
        <w:rPr>
          <w:b/>
          <w:color w:val="000000"/>
          <w:lang w:val="en-US"/>
        </w:rPr>
        <w:t>Church attended by Parents</w:t>
      </w:r>
      <w:r>
        <w:rPr>
          <w:color w:val="000000"/>
          <w:lang w:val="en-US"/>
        </w:rPr>
        <w:t>...................................................................</w:t>
      </w: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US"/>
        </w:rPr>
      </w:pP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b/>
          <w:color w:val="000000"/>
          <w:lang w:val="en-US"/>
        </w:rPr>
      </w:pPr>
      <w:r>
        <w:rPr>
          <w:b/>
          <w:color w:val="000000"/>
          <w:lang w:val="en-US"/>
        </w:rPr>
        <w:t>Signature of Parish Priest of Church attended</w:t>
      </w: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b/>
          <w:color w:val="000000"/>
          <w:lang w:val="en-US"/>
        </w:rPr>
      </w:pP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US"/>
        </w:rPr>
      </w:pPr>
      <w:r>
        <w:rPr>
          <w:color w:val="000000"/>
          <w:lang w:val="en-US"/>
        </w:rPr>
        <w:t>…………………………………………………………………………....</w:t>
      </w: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US"/>
        </w:rPr>
      </w:pP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US"/>
        </w:rPr>
      </w:pPr>
      <w:r>
        <w:rPr>
          <w:b/>
          <w:color w:val="000000"/>
          <w:lang w:val="en-US"/>
        </w:rPr>
        <w:t>Signature of Chairman of Governors</w:t>
      </w:r>
      <w:r>
        <w:rPr>
          <w:color w:val="000000"/>
          <w:lang w:val="en-US"/>
        </w:rPr>
        <w:t>.....................................................</w:t>
      </w: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US"/>
        </w:rPr>
      </w:pP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b/>
          <w:i/>
          <w:color w:val="000000"/>
          <w:lang w:val="en-US"/>
        </w:rPr>
      </w:pPr>
      <w:r>
        <w:rPr>
          <w:b/>
          <w:color w:val="000000"/>
          <w:lang w:val="en-US"/>
        </w:rPr>
        <w:t>Medical Information</w:t>
      </w:r>
      <w:r>
        <w:rPr>
          <w:color w:val="000000"/>
          <w:lang w:val="en-US"/>
        </w:rPr>
        <w:t xml:space="preserve">: </w:t>
      </w:r>
      <w:r>
        <w:rPr>
          <w:b/>
          <w:i/>
          <w:color w:val="000000"/>
          <w:lang w:val="en-US"/>
        </w:rPr>
        <w:t>please give any information which the school needs to be aware of:</w:t>
      </w: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US"/>
        </w:rPr>
      </w:pP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US"/>
        </w:rPr>
      </w:pPr>
      <w:r>
        <w:rPr>
          <w:color w:val="000000"/>
          <w:lang w:val="en-US"/>
        </w:rPr>
        <w:t>....................................................................................................................</w:t>
      </w: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b/>
          <w:color w:val="000000"/>
          <w:lang w:val="en-US"/>
        </w:rPr>
      </w:pP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b/>
          <w:color w:val="000000"/>
          <w:lang w:val="en-US"/>
        </w:rPr>
      </w:pP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b/>
          <w:color w:val="000000"/>
          <w:lang w:val="en-US"/>
        </w:rPr>
      </w:pP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b/>
          <w:color w:val="000000"/>
          <w:lang w:val="en-US"/>
        </w:rPr>
      </w:pP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b/>
          <w:color w:val="000000"/>
          <w:lang w:val="en-US"/>
        </w:rPr>
      </w:pP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b/>
          <w:color w:val="000000"/>
          <w:lang w:val="en-US"/>
        </w:rPr>
      </w:pPr>
      <w:r>
        <w:rPr>
          <w:b/>
          <w:color w:val="000000"/>
          <w:lang w:val="en-US"/>
        </w:rPr>
        <w:t xml:space="preserve">Declaration: </w:t>
      </w:r>
      <w:r>
        <w:rPr>
          <w:color w:val="000000"/>
          <w:lang w:val="en-US"/>
        </w:rPr>
        <w:t>(*delete as appropriate)</w:t>
      </w: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i/>
          <w:color w:val="000000"/>
          <w:lang w:val="en-US"/>
        </w:rPr>
      </w:pPr>
      <w:r>
        <w:rPr>
          <w:i/>
          <w:color w:val="000000"/>
          <w:lang w:val="en-US"/>
        </w:rPr>
        <w:t>*We/I agree to abide by the above rules of St Therese's Catholic Primary School.  *We/I confirm that *we are/I am a:</w:t>
      </w: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i/>
          <w:color w:val="000000"/>
          <w:lang w:val="en-US"/>
        </w:rPr>
      </w:pP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US"/>
        </w:rPr>
      </w:pPr>
      <w:r>
        <w:rPr>
          <w:i/>
          <w:color w:val="000000"/>
          <w:lang w:val="en-US"/>
        </w:rPr>
        <w:t>practising</w:t>
      </w:r>
      <w:r>
        <w:rPr>
          <w:color w:val="000000"/>
          <w:lang w:val="en-US"/>
        </w:rPr>
        <w:t>.........................................................................</w:t>
      </w:r>
      <w:r>
        <w:rPr>
          <w:i/>
          <w:color w:val="000000"/>
          <w:lang w:val="en-US"/>
        </w:rPr>
        <w:t xml:space="preserve"> (denomination</w:t>
      </w:r>
      <w:r>
        <w:rPr>
          <w:color w:val="000000"/>
          <w:lang w:val="en-US"/>
        </w:rPr>
        <w:t>)</w:t>
      </w: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US"/>
        </w:rPr>
      </w:pP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b/>
          <w:i/>
          <w:color w:val="000000"/>
          <w:lang w:val="en-US"/>
        </w:rPr>
      </w:pPr>
      <w:r>
        <w:rPr>
          <w:i/>
          <w:color w:val="000000"/>
          <w:lang w:val="en-US"/>
        </w:rPr>
        <w:t>Signed</w:t>
      </w:r>
      <w:r>
        <w:rPr>
          <w:color w:val="000000"/>
          <w:lang w:val="en-US"/>
        </w:rPr>
        <w:t>..........................................................................................</w:t>
      </w:r>
      <w:r>
        <w:rPr>
          <w:i/>
          <w:color w:val="000000"/>
          <w:lang w:val="en-US"/>
        </w:rPr>
        <w:t>(parent)</w:t>
      </w:r>
      <w:r>
        <w:rPr>
          <w:b/>
          <w:i/>
          <w:color w:val="000000"/>
          <w:lang w:val="en-US"/>
        </w:rPr>
        <w:t xml:space="preserve"> </w:t>
      </w: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b/>
          <w:i/>
          <w:color w:val="000000"/>
          <w:lang w:val="en-US"/>
        </w:rPr>
      </w:pP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US"/>
        </w:rPr>
      </w:pPr>
      <w:r>
        <w:rPr>
          <w:i/>
          <w:color w:val="000000"/>
          <w:lang w:val="en-US"/>
        </w:rPr>
        <w:t>Date</w:t>
      </w:r>
      <w:r>
        <w:rPr>
          <w:color w:val="000000"/>
          <w:lang w:val="en-US"/>
        </w:rPr>
        <w:t>………………………………………………………………..…...</w:t>
      </w: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b/>
          <w:i/>
          <w:color w:val="000000"/>
          <w:lang w:val="en-US"/>
        </w:rPr>
      </w:pP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color w:val="000000"/>
          <w:lang w:val="en-US"/>
        </w:rPr>
      </w:pPr>
      <w:r>
        <w:rPr>
          <w:i/>
          <w:color w:val="000000"/>
          <w:lang w:val="en-US"/>
        </w:rPr>
        <w:t>Child's Name</w:t>
      </w:r>
      <w:r>
        <w:rPr>
          <w:color w:val="000000"/>
          <w:lang w:val="en-US"/>
        </w:rPr>
        <w:t>...........................................................................................</w:t>
      </w: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i/>
          <w:color w:val="000000"/>
          <w:lang w:val="en-US"/>
        </w:rPr>
      </w:pPr>
    </w:p>
    <w:p>
      <w:pPr>
        <w:widowControl w:val="0"/>
        <w:tabs>
          <w:tab w:val="left" w:pos="600"/>
          <w:tab w:val="left" w:pos="1560"/>
          <w:tab w:val="left" w:pos="2520"/>
          <w:tab w:val="left" w:pos="3480"/>
          <w:tab w:val="left" w:pos="4440"/>
          <w:tab w:val="left" w:pos="5400"/>
          <w:tab w:val="left" w:pos="6360"/>
          <w:tab w:val="left" w:pos="7320"/>
          <w:tab w:val="left" w:pos="8280"/>
          <w:tab w:val="left" w:pos="9240"/>
          <w:tab w:val="left" w:pos="10200"/>
        </w:tabs>
        <w:autoSpaceDE w:val="0"/>
        <w:autoSpaceDN w:val="0"/>
        <w:adjustRightInd w:val="0"/>
        <w:rPr>
          <w:sz w:val="28"/>
          <w:szCs w:val="20"/>
        </w:rPr>
      </w:pPr>
      <w:r>
        <w:rPr>
          <w:i/>
          <w:color w:val="000000"/>
          <w:lang w:val="en-US"/>
        </w:rPr>
        <w:t>Signed</w:t>
      </w:r>
      <w:r>
        <w:rPr>
          <w:color w:val="000000"/>
          <w:lang w:val="en-US"/>
        </w:rPr>
        <w:t>………………………………………</w:t>
      </w:r>
      <w:r>
        <w:rPr>
          <w:i/>
          <w:color w:val="000000"/>
          <w:lang w:val="en-US"/>
        </w:rPr>
        <w:t>(Pupil – Key Stage 2 only)</w:t>
      </w:r>
    </w:p>
    <w:p/>
    <w:sectPr>
      <w:pgSz w:w="16834" w:h="11909" w:orient="landscape" w:code="9"/>
      <w:pgMar w:top="720" w:right="720" w:bottom="720" w:left="720" w:header="706" w:footer="706" w:gutter="0"/>
      <w:cols w:num="2" w:space="144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onotype Corsiva">
    <w:panose1 w:val="03010101010201010101"/>
    <w:charset w:val="00"/>
    <w:family w:val="script"/>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Arial" w:hAnsi="Arial" w:cs="Arial"/>
        <w:sz w:val="18"/>
        <w:szCs w:val="18"/>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decimal"/>
      <w:lvlText w:val="%1."/>
      <w:lvlJc w:val="left"/>
      <w:pPr>
        <w:tabs>
          <w:tab w:val="num" w:pos="360"/>
        </w:tabs>
        <w:ind w:left="360" w:firstLine="0"/>
      </w:pPr>
      <w:rPr>
        <w:rFonts w:hint="default"/>
        <w:position w:val="0"/>
      </w:rPr>
    </w:lvl>
    <w:lvl w:ilvl="1">
      <w:start w:val="1"/>
      <w:numFmt w:val="decimal"/>
      <w:lvlText w:val="%2."/>
      <w:lvlJc w:val="left"/>
      <w:pPr>
        <w:tabs>
          <w:tab w:val="num" w:pos="360"/>
        </w:tabs>
        <w:ind w:left="360" w:firstLine="360"/>
      </w:pPr>
      <w:rPr>
        <w:rFonts w:hint="default"/>
        <w:position w:val="0"/>
      </w:rPr>
    </w:lvl>
    <w:lvl w:ilvl="2">
      <w:start w:val="1"/>
      <w:numFmt w:val="decimal"/>
      <w:lvlText w:val="%3."/>
      <w:lvlJc w:val="left"/>
      <w:pPr>
        <w:tabs>
          <w:tab w:val="num" w:pos="360"/>
        </w:tabs>
        <w:ind w:left="360" w:firstLine="720"/>
      </w:pPr>
      <w:rPr>
        <w:rFonts w:hint="default"/>
        <w:position w:val="0"/>
      </w:rPr>
    </w:lvl>
    <w:lvl w:ilvl="3">
      <w:start w:val="1"/>
      <w:numFmt w:val="decimal"/>
      <w:lvlText w:val="%4."/>
      <w:lvlJc w:val="left"/>
      <w:pPr>
        <w:tabs>
          <w:tab w:val="num" w:pos="360"/>
        </w:tabs>
        <w:ind w:left="360" w:firstLine="1080"/>
      </w:pPr>
      <w:rPr>
        <w:rFonts w:hint="default"/>
        <w:position w:val="0"/>
      </w:rPr>
    </w:lvl>
    <w:lvl w:ilvl="4">
      <w:start w:val="1"/>
      <w:numFmt w:val="decimal"/>
      <w:lvlText w:val="%5."/>
      <w:lvlJc w:val="left"/>
      <w:pPr>
        <w:tabs>
          <w:tab w:val="num" w:pos="360"/>
        </w:tabs>
        <w:ind w:left="360" w:firstLine="1440"/>
      </w:pPr>
      <w:rPr>
        <w:rFonts w:hint="default"/>
        <w:position w:val="0"/>
      </w:rPr>
    </w:lvl>
    <w:lvl w:ilvl="5">
      <w:start w:val="1"/>
      <w:numFmt w:val="decimal"/>
      <w:lvlText w:val="%6."/>
      <w:lvlJc w:val="left"/>
      <w:pPr>
        <w:tabs>
          <w:tab w:val="num" w:pos="360"/>
        </w:tabs>
        <w:ind w:left="360" w:firstLine="1800"/>
      </w:pPr>
      <w:rPr>
        <w:rFonts w:hint="default"/>
        <w:position w:val="0"/>
      </w:rPr>
    </w:lvl>
    <w:lvl w:ilvl="6">
      <w:start w:val="1"/>
      <w:numFmt w:val="decimal"/>
      <w:lvlText w:val="%7."/>
      <w:lvlJc w:val="left"/>
      <w:pPr>
        <w:tabs>
          <w:tab w:val="num" w:pos="360"/>
        </w:tabs>
        <w:ind w:left="360" w:firstLine="2160"/>
      </w:pPr>
      <w:rPr>
        <w:rFonts w:hint="default"/>
        <w:position w:val="0"/>
      </w:rPr>
    </w:lvl>
    <w:lvl w:ilvl="7">
      <w:start w:val="1"/>
      <w:numFmt w:val="decimal"/>
      <w:lvlText w:val="%8."/>
      <w:lvlJc w:val="left"/>
      <w:pPr>
        <w:tabs>
          <w:tab w:val="num" w:pos="360"/>
        </w:tabs>
        <w:ind w:left="360" w:firstLine="2520"/>
      </w:pPr>
      <w:rPr>
        <w:rFonts w:hint="default"/>
        <w:position w:val="0"/>
      </w:rPr>
    </w:lvl>
    <w:lvl w:ilvl="8">
      <w:start w:val="1"/>
      <w:numFmt w:val="decimal"/>
      <w:lvlText w:val="%9."/>
      <w:lvlJc w:val="left"/>
      <w:pPr>
        <w:tabs>
          <w:tab w:val="num" w:pos="360"/>
        </w:tabs>
        <w:ind w:left="360" w:firstLine="2880"/>
      </w:pPr>
      <w:rPr>
        <w:rFonts w:hint="default"/>
        <w:position w:val="0"/>
      </w:rPr>
    </w:lvl>
  </w:abstractNum>
  <w:abstractNum w:abstractNumId="1">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000003"/>
    <w:multiLevelType w:val="multilevel"/>
    <w:tmpl w:val="894EE875"/>
    <w:lvl w:ilvl="0">
      <w:start w:val="1"/>
      <w:numFmt w:val="bullet"/>
      <w:suff w:val="nothing"/>
      <w:lvlText w:val="•"/>
      <w:lvlJc w:val="left"/>
      <w:pPr>
        <w:ind w:left="0" w:firstLine="720"/>
      </w:pPr>
      <w:rPr>
        <w:rFonts w:hint="default"/>
        <w:position w:val="0"/>
      </w:rPr>
    </w:lvl>
    <w:lvl w:ilvl="1">
      <w:start w:val="1"/>
      <w:numFmt w:val="bullet"/>
      <w:lvlText w:val="o"/>
      <w:lvlJc w:val="left"/>
      <w:pPr>
        <w:tabs>
          <w:tab w:val="num" w:pos="360"/>
        </w:tabs>
        <w:ind w:left="360" w:firstLine="1800"/>
      </w:pPr>
      <w:rPr>
        <w:rFonts w:hint="default"/>
        <w:position w:val="0"/>
      </w:rPr>
    </w:lvl>
    <w:lvl w:ilvl="2">
      <w:start w:val="1"/>
      <w:numFmt w:val="bullet"/>
      <w:lvlText w:val="•"/>
      <w:lvlJc w:val="left"/>
      <w:pPr>
        <w:tabs>
          <w:tab w:val="num" w:pos="360"/>
        </w:tabs>
        <w:ind w:left="360" w:firstLine="2520"/>
      </w:pPr>
      <w:rPr>
        <w:rFonts w:hint="default"/>
        <w:position w:val="0"/>
      </w:rPr>
    </w:lvl>
    <w:lvl w:ilvl="3">
      <w:start w:val="1"/>
      <w:numFmt w:val="bullet"/>
      <w:lvlText w:val="•"/>
      <w:lvlJc w:val="left"/>
      <w:pPr>
        <w:tabs>
          <w:tab w:val="num" w:pos="360"/>
        </w:tabs>
        <w:ind w:left="360" w:firstLine="3240"/>
      </w:pPr>
      <w:rPr>
        <w:rFonts w:hint="default"/>
        <w:position w:val="0"/>
      </w:rPr>
    </w:lvl>
    <w:lvl w:ilvl="4">
      <w:start w:val="1"/>
      <w:numFmt w:val="bullet"/>
      <w:lvlText w:val="o"/>
      <w:lvlJc w:val="left"/>
      <w:pPr>
        <w:tabs>
          <w:tab w:val="num" w:pos="360"/>
        </w:tabs>
        <w:ind w:left="360" w:firstLine="3960"/>
      </w:pPr>
      <w:rPr>
        <w:rFonts w:hint="default"/>
        <w:position w:val="0"/>
      </w:rPr>
    </w:lvl>
    <w:lvl w:ilvl="5">
      <w:start w:val="1"/>
      <w:numFmt w:val="bullet"/>
      <w:lvlText w:val="•"/>
      <w:lvlJc w:val="left"/>
      <w:pPr>
        <w:tabs>
          <w:tab w:val="num" w:pos="360"/>
        </w:tabs>
        <w:ind w:left="360" w:firstLine="4680"/>
      </w:pPr>
      <w:rPr>
        <w:rFonts w:hint="default"/>
        <w:position w:val="0"/>
      </w:rPr>
    </w:lvl>
    <w:lvl w:ilvl="6">
      <w:start w:val="1"/>
      <w:numFmt w:val="bullet"/>
      <w:lvlText w:val="•"/>
      <w:lvlJc w:val="left"/>
      <w:pPr>
        <w:tabs>
          <w:tab w:val="num" w:pos="360"/>
        </w:tabs>
        <w:ind w:left="360" w:firstLine="5400"/>
      </w:pPr>
      <w:rPr>
        <w:rFonts w:hint="default"/>
        <w:position w:val="0"/>
      </w:rPr>
    </w:lvl>
    <w:lvl w:ilvl="7">
      <w:start w:val="1"/>
      <w:numFmt w:val="bullet"/>
      <w:lvlText w:val="o"/>
      <w:lvlJc w:val="left"/>
      <w:pPr>
        <w:tabs>
          <w:tab w:val="num" w:pos="360"/>
        </w:tabs>
        <w:ind w:left="360" w:firstLine="6120"/>
      </w:pPr>
      <w:rPr>
        <w:rFonts w:hint="default"/>
        <w:position w:val="0"/>
      </w:rPr>
    </w:lvl>
    <w:lvl w:ilvl="8">
      <w:start w:val="1"/>
      <w:numFmt w:val="bullet"/>
      <w:lvlText w:val="•"/>
      <w:lvlJc w:val="left"/>
      <w:pPr>
        <w:tabs>
          <w:tab w:val="num" w:pos="360"/>
        </w:tabs>
        <w:ind w:left="360" w:firstLine="6840"/>
      </w:pPr>
      <w:rPr>
        <w:rFonts w:hint="default"/>
        <w:position w:val="0"/>
      </w:rPr>
    </w:lvl>
  </w:abstractNum>
  <w:abstractNum w:abstractNumId="3">
    <w:nsid w:val="00000005"/>
    <w:multiLevelType w:val="multilevel"/>
    <w:tmpl w:val="894EE877"/>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000006"/>
    <w:multiLevelType w:val="multilevel"/>
    <w:tmpl w:val="894EE878"/>
    <w:lvl w:ilvl="0">
      <w:start w:val="1"/>
      <w:numFmt w:val="bullet"/>
      <w:lvlText w:val="•"/>
      <w:lvlJc w:val="left"/>
      <w:pPr>
        <w:tabs>
          <w:tab w:val="num" w:pos="393"/>
        </w:tabs>
        <w:ind w:left="393" w:firstLine="720"/>
      </w:pPr>
      <w:rPr>
        <w:rFonts w:hint="default"/>
        <w:position w:val="0"/>
      </w:rPr>
    </w:lvl>
    <w:lvl w:ilvl="1">
      <w:start w:val="1"/>
      <w:numFmt w:val="bullet"/>
      <w:lvlText w:val="o"/>
      <w:lvlJc w:val="left"/>
      <w:pPr>
        <w:tabs>
          <w:tab w:val="num" w:pos="360"/>
        </w:tabs>
        <w:ind w:left="360" w:firstLine="1800"/>
      </w:pPr>
      <w:rPr>
        <w:rFonts w:hint="default"/>
        <w:position w:val="0"/>
      </w:rPr>
    </w:lvl>
    <w:lvl w:ilvl="2">
      <w:start w:val="1"/>
      <w:numFmt w:val="bullet"/>
      <w:lvlText w:val="•"/>
      <w:lvlJc w:val="left"/>
      <w:pPr>
        <w:tabs>
          <w:tab w:val="num" w:pos="360"/>
        </w:tabs>
        <w:ind w:left="360" w:firstLine="2520"/>
      </w:pPr>
      <w:rPr>
        <w:rFonts w:hint="default"/>
        <w:position w:val="0"/>
      </w:rPr>
    </w:lvl>
    <w:lvl w:ilvl="3">
      <w:start w:val="1"/>
      <w:numFmt w:val="bullet"/>
      <w:lvlText w:val="•"/>
      <w:lvlJc w:val="left"/>
      <w:pPr>
        <w:tabs>
          <w:tab w:val="num" w:pos="360"/>
        </w:tabs>
        <w:ind w:left="360" w:firstLine="3240"/>
      </w:pPr>
      <w:rPr>
        <w:rFonts w:hint="default"/>
        <w:position w:val="0"/>
      </w:rPr>
    </w:lvl>
    <w:lvl w:ilvl="4">
      <w:start w:val="1"/>
      <w:numFmt w:val="bullet"/>
      <w:lvlText w:val="o"/>
      <w:lvlJc w:val="left"/>
      <w:pPr>
        <w:tabs>
          <w:tab w:val="num" w:pos="360"/>
        </w:tabs>
        <w:ind w:left="360" w:firstLine="3960"/>
      </w:pPr>
      <w:rPr>
        <w:rFonts w:hint="default"/>
        <w:position w:val="0"/>
      </w:rPr>
    </w:lvl>
    <w:lvl w:ilvl="5">
      <w:start w:val="1"/>
      <w:numFmt w:val="bullet"/>
      <w:lvlText w:val="•"/>
      <w:lvlJc w:val="left"/>
      <w:pPr>
        <w:tabs>
          <w:tab w:val="num" w:pos="360"/>
        </w:tabs>
        <w:ind w:left="360" w:firstLine="4680"/>
      </w:pPr>
      <w:rPr>
        <w:rFonts w:hint="default"/>
        <w:position w:val="0"/>
      </w:rPr>
    </w:lvl>
    <w:lvl w:ilvl="6">
      <w:start w:val="1"/>
      <w:numFmt w:val="bullet"/>
      <w:lvlText w:val="•"/>
      <w:lvlJc w:val="left"/>
      <w:pPr>
        <w:tabs>
          <w:tab w:val="num" w:pos="360"/>
        </w:tabs>
        <w:ind w:left="360" w:firstLine="5400"/>
      </w:pPr>
      <w:rPr>
        <w:rFonts w:hint="default"/>
        <w:position w:val="0"/>
      </w:rPr>
    </w:lvl>
    <w:lvl w:ilvl="7">
      <w:start w:val="1"/>
      <w:numFmt w:val="bullet"/>
      <w:lvlText w:val="o"/>
      <w:lvlJc w:val="left"/>
      <w:pPr>
        <w:tabs>
          <w:tab w:val="num" w:pos="360"/>
        </w:tabs>
        <w:ind w:left="360" w:firstLine="6120"/>
      </w:pPr>
      <w:rPr>
        <w:rFonts w:hint="default"/>
        <w:position w:val="0"/>
      </w:rPr>
    </w:lvl>
    <w:lvl w:ilvl="8">
      <w:start w:val="1"/>
      <w:numFmt w:val="bullet"/>
      <w:lvlText w:val="•"/>
      <w:lvlJc w:val="left"/>
      <w:pPr>
        <w:tabs>
          <w:tab w:val="num" w:pos="360"/>
        </w:tabs>
        <w:ind w:left="360" w:firstLine="6840"/>
      </w:pPr>
      <w:rPr>
        <w:rFonts w:hint="default"/>
        <w:position w:val="0"/>
      </w:rPr>
    </w:lvl>
  </w:abstractNum>
  <w:abstractNum w:abstractNumId="5">
    <w:nsid w:val="00000007"/>
    <w:multiLevelType w:val="multilevel"/>
    <w:tmpl w:val="894EE879"/>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000008"/>
    <w:multiLevelType w:val="multilevel"/>
    <w:tmpl w:val="894EE87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0000009"/>
    <w:multiLevelType w:val="multilevel"/>
    <w:tmpl w:val="894EE87B"/>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000000A"/>
    <w:multiLevelType w:val="multilevel"/>
    <w:tmpl w:val="894EE87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F8D371D"/>
    <w:multiLevelType w:val="hybridMultilevel"/>
    <w:tmpl w:val="8C68E194"/>
    <w:lvl w:ilvl="0" w:tplc="0A081D76">
      <w:start w:val="1"/>
      <w:numFmt w:val="decimal"/>
      <w:lvlText w:val="%1."/>
      <w:lvlJc w:val="left"/>
      <w:pPr>
        <w:tabs>
          <w:tab w:val="num" w:pos="1080"/>
        </w:tabs>
        <w:ind w:left="1080" w:hanging="72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14471DFE"/>
    <w:multiLevelType w:val="hybridMultilevel"/>
    <w:tmpl w:val="6716396A"/>
    <w:lvl w:ilvl="0" w:tplc="F000CCF8">
      <w:start w:val="10"/>
      <w:numFmt w:val="decimal"/>
      <w:lvlText w:val="%1."/>
      <w:lvlJc w:val="left"/>
      <w:pPr>
        <w:tabs>
          <w:tab w:val="num" w:pos="720"/>
        </w:tabs>
        <w:ind w:left="720" w:hanging="36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19213B64"/>
    <w:multiLevelType w:val="hybridMultilevel"/>
    <w:tmpl w:val="295E472C"/>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225C49D6"/>
    <w:multiLevelType w:val="hybridMultilevel"/>
    <w:tmpl w:val="86EA28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260B2529"/>
    <w:multiLevelType w:val="multilevel"/>
    <w:tmpl w:val="455C3C0A"/>
    <w:lvl w:ilvl="0">
      <w:numFmt w:val="none"/>
      <w:pStyle w:val="DfESOutNumbered"/>
      <w:lvlText w:val=""/>
      <w:lvlJc w:val="left"/>
      <w:pPr>
        <w:tabs>
          <w:tab w:val="num" w:pos="360"/>
        </w:tabs>
      </w:pPr>
      <w:rPr>
        <w:rFonts w:cs="Times New Roman"/>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left"/>
      <w:pPr>
        <w:tabs>
          <w:tab w:val="num" w:pos="2160"/>
        </w:tabs>
        <w:ind w:left="2160" w:hanging="720"/>
      </w:pPr>
      <w:rPr>
        <w:rFonts w:ascii="Arial" w:hAnsi="Arial" w:cs="Times New Roman" w:hint="default"/>
        <w:color w:val="auto"/>
        <w:sz w:val="22"/>
        <w:szCs w:val="22"/>
      </w:rPr>
    </w:lvl>
    <w:lvl w:ilvl="3">
      <w:start w:val="1"/>
      <w:numFmt w:val="lowerLetter"/>
      <w:lvlText w:val="%4)"/>
      <w:lvlJc w:val="left"/>
      <w:pPr>
        <w:tabs>
          <w:tab w:val="num" w:pos="2880"/>
        </w:tabs>
        <w:ind w:left="2880" w:hanging="720"/>
      </w:pPr>
      <w:rPr>
        <w:rFonts w:cs="Times New Roman" w:hint="default"/>
      </w:rPr>
    </w:lvl>
    <w:lvl w:ilvl="4">
      <w:start w:val="1"/>
      <w:numFmt w:val="decimal"/>
      <w:lvlText w:val="(%5)"/>
      <w:lvlJc w:val="left"/>
      <w:pPr>
        <w:tabs>
          <w:tab w:val="num" w:pos="3600"/>
        </w:tabs>
        <w:ind w:left="3600" w:hanging="720"/>
      </w:pPr>
      <w:rPr>
        <w:rFonts w:cs="Times New Roman" w:hint="default"/>
      </w:rPr>
    </w:lvl>
    <w:lvl w:ilvl="5">
      <w:start w:val="1"/>
      <w:numFmt w:val="lowerRoman"/>
      <w:lvlText w:val="(%6)"/>
      <w:lvlJc w:val="left"/>
      <w:pPr>
        <w:tabs>
          <w:tab w:val="num" w:pos="4320"/>
        </w:tabs>
        <w:ind w:left="4320" w:hanging="720"/>
      </w:pPr>
      <w:rPr>
        <w:rFonts w:cs="Times New Roman" w:hint="default"/>
      </w:rPr>
    </w:lvl>
    <w:lvl w:ilvl="6">
      <w:start w:val="1"/>
      <w:numFmt w:val="decimal"/>
      <w:lvlText w:val="%7."/>
      <w:lvlJc w:val="left"/>
      <w:pPr>
        <w:tabs>
          <w:tab w:val="num" w:pos="5040"/>
        </w:tabs>
        <w:ind w:left="5040" w:hanging="720"/>
      </w:pPr>
      <w:rPr>
        <w:rFonts w:cs="Times New Roman" w:hint="default"/>
      </w:rPr>
    </w:lvl>
    <w:lvl w:ilvl="7">
      <w:start w:val="1"/>
      <w:numFmt w:val="lowerLetter"/>
      <w:lvlText w:val="%8."/>
      <w:lvlJc w:val="left"/>
      <w:pPr>
        <w:tabs>
          <w:tab w:val="num" w:pos="5760"/>
        </w:tabs>
        <w:ind w:left="5760" w:hanging="720"/>
      </w:pPr>
      <w:rPr>
        <w:rFonts w:cs="Times New Roman" w:hint="default"/>
      </w:rPr>
    </w:lvl>
    <w:lvl w:ilvl="8">
      <w:start w:val="1"/>
      <w:numFmt w:val="lowerRoman"/>
      <w:lvlText w:val="%9."/>
      <w:lvlJc w:val="left"/>
      <w:pPr>
        <w:tabs>
          <w:tab w:val="num" w:pos="6480"/>
        </w:tabs>
        <w:ind w:left="6480" w:hanging="720"/>
      </w:pPr>
      <w:rPr>
        <w:rFonts w:cs="Times New Roman" w:hint="default"/>
      </w:rPr>
    </w:lvl>
  </w:abstractNum>
  <w:abstractNum w:abstractNumId="14">
    <w:nsid w:val="27855C66"/>
    <w:multiLevelType w:val="hybridMultilevel"/>
    <w:tmpl w:val="1434753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2911396A"/>
    <w:multiLevelType w:val="hybridMultilevel"/>
    <w:tmpl w:val="AB7C47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2A524912"/>
    <w:multiLevelType w:val="hybridMultilevel"/>
    <w:tmpl w:val="18A0FA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A9C52CB"/>
    <w:multiLevelType w:val="hybridMultilevel"/>
    <w:tmpl w:val="07C2E0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2B2B3F6C"/>
    <w:multiLevelType w:val="hybridMultilevel"/>
    <w:tmpl w:val="81A417F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2C782711"/>
    <w:multiLevelType w:val="hybridMultilevel"/>
    <w:tmpl w:val="DF8CBC82"/>
    <w:lvl w:ilvl="0" w:tplc="7EAC1D66">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381D662E"/>
    <w:multiLevelType w:val="hybridMultilevel"/>
    <w:tmpl w:val="594E936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470003A6"/>
    <w:multiLevelType w:val="hybridMultilevel"/>
    <w:tmpl w:val="5C4E8BA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4B01243E"/>
    <w:multiLevelType w:val="hybridMultilevel"/>
    <w:tmpl w:val="F9BE85B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nsid w:val="51A7396A"/>
    <w:multiLevelType w:val="hybridMultilevel"/>
    <w:tmpl w:val="8CF29FE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nsid w:val="551267D0"/>
    <w:multiLevelType w:val="hybridMultilevel"/>
    <w:tmpl w:val="E2A8DB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5BE248F9"/>
    <w:multiLevelType w:val="hybridMultilevel"/>
    <w:tmpl w:val="272C0F50"/>
    <w:lvl w:ilvl="0" w:tplc="A8FC5180">
      <w:start w:val="81"/>
      <w:numFmt w:val="bullet"/>
      <w:lvlText w:val="-"/>
      <w:lvlJc w:val="left"/>
      <w:pPr>
        <w:tabs>
          <w:tab w:val="num" w:pos="720"/>
        </w:tabs>
        <w:ind w:left="720" w:hanging="360"/>
      </w:pPr>
      <w:rPr>
        <w:rFonts w:ascii="Arial" w:eastAsia="Arial"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62B32E26"/>
    <w:multiLevelType w:val="hybridMultilevel"/>
    <w:tmpl w:val="0E9A8F3A"/>
    <w:lvl w:ilvl="0" w:tplc="9586DC54">
      <w:start w:val="1"/>
      <w:numFmt w:val="decimal"/>
      <w:pStyle w:val="List0"/>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nsid w:val="66B45021"/>
    <w:multiLevelType w:val="hybridMultilevel"/>
    <w:tmpl w:val="723CF2EA"/>
    <w:lvl w:ilvl="0" w:tplc="08090001">
      <w:start w:val="1"/>
      <w:numFmt w:val="bullet"/>
      <w:pStyle w:val="List1"/>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692463C8"/>
    <w:multiLevelType w:val="hybridMultilevel"/>
    <w:tmpl w:val="C8E468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6DE132E1"/>
    <w:multiLevelType w:val="hybridMultilevel"/>
    <w:tmpl w:val="3430611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nsid w:val="753002B3"/>
    <w:multiLevelType w:val="singleLevel"/>
    <w:tmpl w:val="7EAC1D66"/>
    <w:lvl w:ilvl="0">
      <w:numFmt w:val="bullet"/>
      <w:lvlText w:val=""/>
      <w:lvlJc w:val="left"/>
      <w:pPr>
        <w:tabs>
          <w:tab w:val="num" w:pos="720"/>
        </w:tabs>
        <w:ind w:left="720" w:hanging="720"/>
      </w:pPr>
      <w:rPr>
        <w:rFonts w:ascii="Symbol" w:hAnsi="Symbol" w:hint="default"/>
      </w:rPr>
    </w:lvl>
  </w:abstractNum>
  <w:abstractNum w:abstractNumId="31">
    <w:nsid w:val="77AF45B8"/>
    <w:multiLevelType w:val="hybridMultilevel"/>
    <w:tmpl w:val="B6EAA7DC"/>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7A5F72C4"/>
    <w:multiLevelType w:val="hybridMultilevel"/>
    <w:tmpl w:val="114AAF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19"/>
  </w:num>
  <w:num w:numId="3">
    <w:abstractNumId w:val="26"/>
  </w:num>
  <w:num w:numId="4">
    <w:abstractNumId w:val="28"/>
  </w:num>
  <w:num w:numId="5">
    <w:abstractNumId w:val="21"/>
  </w:num>
  <w:num w:numId="6">
    <w:abstractNumId w:val="27"/>
  </w:num>
  <w:num w:numId="7">
    <w:abstractNumId w:val="17"/>
  </w:num>
  <w:num w:numId="8">
    <w:abstractNumId w:val="15"/>
  </w:num>
  <w:num w:numId="9">
    <w:abstractNumId w:val="24"/>
  </w:num>
  <w:num w:numId="10">
    <w:abstractNumId w:val="12"/>
  </w:num>
  <w:num w:numId="11">
    <w:abstractNumId w:val="11"/>
  </w:num>
  <w:num w:numId="12">
    <w:abstractNumId w:val="14"/>
  </w:num>
  <w:num w:numId="13">
    <w:abstractNumId w:val="31"/>
  </w:num>
  <w:num w:numId="14">
    <w:abstractNumId w:val="18"/>
  </w:num>
  <w:num w:numId="15">
    <w:abstractNumId w:val="20"/>
  </w:num>
  <w:num w:numId="16">
    <w:abstractNumId w:val="10"/>
  </w:num>
  <w:num w:numId="17">
    <w:abstractNumId w:val="13"/>
  </w:num>
  <w:num w:numId="18">
    <w:abstractNumId w:val="32"/>
  </w:num>
  <w:num w:numId="19">
    <w:abstractNumId w:val="25"/>
  </w:num>
  <w:num w:numId="20">
    <w:abstractNumId w:val="9"/>
  </w:num>
  <w:num w:numId="21">
    <w:abstractNumId w:val="22"/>
  </w:num>
  <w:num w:numId="22">
    <w:abstractNumId w:val="29"/>
  </w:num>
  <w:num w:numId="23">
    <w:abstractNumId w:val="23"/>
  </w:num>
  <w:num w:numId="24">
    <w:abstractNumId w:val="0"/>
  </w:num>
  <w:num w:numId="25">
    <w:abstractNumId w:val="1"/>
  </w:num>
  <w:num w:numId="26">
    <w:abstractNumId w:val="2"/>
  </w:num>
  <w:num w:numId="27">
    <w:abstractNumId w:val="3"/>
  </w:num>
  <w:num w:numId="28">
    <w:abstractNumId w:val="4"/>
  </w:num>
  <w:num w:numId="29">
    <w:abstractNumId w:val="5"/>
  </w:num>
  <w:num w:numId="30">
    <w:abstractNumId w:val="6"/>
  </w:num>
  <w:num w:numId="31">
    <w:abstractNumId w:val="7"/>
  </w:num>
  <w:num w:numId="32">
    <w:abstractNumId w:val="8"/>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outlineLvl w:val="0"/>
    </w:pPr>
    <w:rPr>
      <w:snapToGrid w:val="0"/>
      <w:color w:val="000000"/>
      <w:sz w:val="28"/>
      <w:szCs w:val="20"/>
      <w:u w:val="single"/>
      <w:lang w:eastAsia="en-US"/>
    </w:rPr>
  </w:style>
  <w:style w:type="paragraph" w:styleId="Heading2">
    <w:name w:val="heading 2"/>
    <w:basedOn w:val="Normal"/>
    <w:next w:val="Normal"/>
    <w:link w:val="Heading2Char"/>
    <w:qFormat/>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outlineLvl w:val="2"/>
    </w:pPr>
    <w:rPr>
      <w:sz w:val="28"/>
      <w:szCs w:val="20"/>
      <w:u w:val="single"/>
    </w:rPr>
  </w:style>
  <w:style w:type="paragraph" w:styleId="Heading4">
    <w:name w:val="heading 4"/>
    <w:basedOn w:val="Normal"/>
    <w:next w:val="Normal"/>
    <w:link w:val="Heading4Char"/>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snapToGrid w:val="0"/>
      <w:color w:val="000000"/>
      <w:sz w:val="28"/>
      <w:u w:val="single"/>
      <w:lang w:eastAsia="en-US"/>
    </w:rPr>
  </w:style>
  <w:style w:type="character" w:customStyle="1" w:styleId="Heading2Char">
    <w:name w:val="Heading 2 Char"/>
    <w:basedOn w:val="DefaultParagraphFont"/>
    <w:link w:val="Heading2"/>
    <w:rPr>
      <w:rFonts w:ascii="Arial" w:hAnsi="Arial" w:cs="Arial"/>
      <w:b/>
      <w:bCs/>
      <w:i/>
      <w:iCs/>
      <w:sz w:val="28"/>
      <w:szCs w:val="28"/>
    </w:rPr>
  </w:style>
  <w:style w:type="character" w:customStyle="1" w:styleId="Heading3Char">
    <w:name w:val="Heading 3 Char"/>
    <w:basedOn w:val="DefaultParagraphFont"/>
    <w:link w:val="Heading3"/>
    <w:rPr>
      <w:sz w:val="28"/>
      <w:u w:val="single"/>
    </w:rPr>
  </w:style>
  <w:style w:type="character" w:customStyle="1" w:styleId="Heading4Char">
    <w:name w:val="Heading 4 Char"/>
    <w:basedOn w:val="DefaultParagraphFont"/>
    <w:link w:val="Heading4"/>
    <w:rPr>
      <w:b/>
      <w:bCs/>
      <w:sz w:val="28"/>
      <w:szCs w:val="28"/>
    </w:rPr>
  </w:style>
  <w:style w:type="numbering" w:customStyle="1" w:styleId="NoList1">
    <w:name w:val="No List1"/>
    <w:next w:val="NoList"/>
    <w:semiHidden/>
  </w:style>
  <w:style w:type="paragraph" w:styleId="Footer">
    <w:name w:val="footer"/>
    <w:basedOn w:val="Normal"/>
    <w:link w:val="FooterChar"/>
    <w:pPr>
      <w:tabs>
        <w:tab w:val="center" w:pos="4153"/>
        <w:tab w:val="right" w:pos="8306"/>
      </w:tabs>
    </w:pPr>
    <w:rPr>
      <w:sz w:val="28"/>
      <w:szCs w:val="20"/>
    </w:rPr>
  </w:style>
  <w:style w:type="character" w:customStyle="1" w:styleId="FooterChar">
    <w:name w:val="Footer Char"/>
    <w:basedOn w:val="DefaultParagraphFont"/>
    <w:link w:val="Footer"/>
    <w:rPr>
      <w:sz w:val="28"/>
    </w:rPr>
  </w:style>
  <w:style w:type="paragraph" w:styleId="BodyText">
    <w:name w:val="Body Text"/>
    <w:basedOn w:val="Normal"/>
    <w:link w:val="BodyTextCha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pPr>
    <w:rPr>
      <w:snapToGrid w:val="0"/>
      <w:color w:val="000000"/>
      <w:sz w:val="28"/>
      <w:szCs w:val="20"/>
      <w:lang w:eastAsia="en-US"/>
    </w:rPr>
  </w:style>
  <w:style w:type="character" w:customStyle="1" w:styleId="BodyTextChar">
    <w:name w:val="Body Text Char"/>
    <w:basedOn w:val="DefaultParagraphFont"/>
    <w:link w:val="BodyText"/>
    <w:rPr>
      <w:snapToGrid w:val="0"/>
      <w:color w:val="000000"/>
      <w:sz w:val="28"/>
      <w:lang w:eastAsia="en-US"/>
    </w:rPr>
  </w:style>
  <w:style w:type="paragraph" w:styleId="BodyTextIndent">
    <w:name w:val="Body Text Indent"/>
    <w:basedOn w:val="Normal"/>
    <w:link w:val="BodyTextIndentCha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720" w:hanging="720"/>
    </w:pPr>
    <w:rPr>
      <w:snapToGrid w:val="0"/>
      <w:color w:val="000000"/>
      <w:sz w:val="28"/>
      <w:szCs w:val="20"/>
      <w:lang w:eastAsia="en-US"/>
    </w:rPr>
  </w:style>
  <w:style w:type="character" w:customStyle="1" w:styleId="BodyTextIndentChar">
    <w:name w:val="Body Text Indent Char"/>
    <w:basedOn w:val="DefaultParagraphFont"/>
    <w:link w:val="BodyTextIndent"/>
    <w:rPr>
      <w:snapToGrid w:val="0"/>
      <w:color w:val="000000"/>
      <w:sz w:val="28"/>
      <w:lang w:eastAsia="en-US"/>
    </w:rPr>
  </w:style>
  <w:style w:type="paragraph" w:styleId="Title">
    <w:name w:val="Title"/>
    <w:basedOn w:val="Normal"/>
    <w:link w:val="TitleChar"/>
    <w:qFormat/>
    <w:pPr>
      <w:jc w:val="center"/>
    </w:pPr>
    <w:rPr>
      <w:rFonts w:ascii="Arial Black" w:hAnsi="Arial Black"/>
      <w:sz w:val="36"/>
      <w:szCs w:val="20"/>
    </w:rPr>
  </w:style>
  <w:style w:type="character" w:customStyle="1" w:styleId="TitleChar">
    <w:name w:val="Title Char"/>
    <w:basedOn w:val="DefaultParagraphFont"/>
    <w:link w:val="Title"/>
    <w:rPr>
      <w:rFonts w:ascii="Arial Black" w:hAnsi="Arial Black"/>
      <w:sz w:val="36"/>
    </w:rPr>
  </w:style>
  <w:style w:type="character" w:styleId="Hyperlink">
    <w:name w:val="Hyperlink"/>
    <w:rPr>
      <w:color w:val="0000FF"/>
      <w:u w:val="single"/>
    </w:rPr>
  </w:style>
  <w:style w:type="paragraph" w:styleId="Header">
    <w:name w:val="header"/>
    <w:basedOn w:val="Normal"/>
    <w:link w:val="HeaderChar"/>
    <w:pPr>
      <w:tabs>
        <w:tab w:val="center" w:pos="4153"/>
        <w:tab w:val="right" w:pos="8306"/>
      </w:tabs>
    </w:pPr>
    <w:rPr>
      <w:szCs w:val="20"/>
    </w:rPr>
  </w:style>
  <w:style w:type="character" w:customStyle="1" w:styleId="HeaderChar">
    <w:name w:val="Header Char"/>
    <w:basedOn w:val="DefaultParagraphFont"/>
    <w:link w:val="Header"/>
    <w:rPr>
      <w:sz w:val="24"/>
    </w:rPr>
  </w:style>
  <w:style w:type="paragraph" w:styleId="PlainText">
    <w:name w:val="Plain Text"/>
    <w:basedOn w:val="Normal"/>
    <w:link w:val="PlainTextChar"/>
    <w:rPr>
      <w:rFonts w:ascii="Courier New" w:eastAsia="Calibri" w:hAnsi="Courier New" w:cs="Courier New"/>
      <w:sz w:val="20"/>
      <w:szCs w:val="20"/>
      <w:lang w:eastAsia="en-US"/>
    </w:rPr>
  </w:style>
  <w:style w:type="character" w:customStyle="1" w:styleId="PlainTextChar">
    <w:name w:val="Plain Text Char"/>
    <w:basedOn w:val="DefaultParagraphFont"/>
    <w:link w:val="PlainText"/>
    <w:rPr>
      <w:rFonts w:ascii="Courier New" w:eastAsia="Calibri" w:hAnsi="Courier New" w:cs="Courier New"/>
      <w:lang w:eastAsia="en-US"/>
    </w:rPr>
  </w:style>
  <w:style w:type="paragraph" w:styleId="ListParagraph">
    <w:name w:val="List Paragraph"/>
    <w:basedOn w:val="Normal"/>
    <w:qFormat/>
    <w:pPr>
      <w:ind w:left="720"/>
      <w:contextualSpacing/>
    </w:pPr>
    <w:rPr>
      <w:rFonts w:eastAsia="Calibri"/>
    </w:rPr>
  </w:style>
  <w:style w:type="paragraph" w:customStyle="1" w:styleId="Numbered">
    <w:name w:val="Numbered"/>
    <w:basedOn w:val="Normal"/>
    <w:pPr>
      <w:widowControl w:val="0"/>
      <w:overflowPunct w:val="0"/>
      <w:autoSpaceDE w:val="0"/>
      <w:autoSpaceDN w:val="0"/>
      <w:adjustRightInd w:val="0"/>
      <w:spacing w:after="240"/>
      <w:textAlignment w:val="baseline"/>
    </w:pPr>
    <w:rPr>
      <w:rFonts w:ascii="Arial" w:eastAsia="Calibri" w:hAnsi="Arial"/>
      <w:szCs w:val="20"/>
      <w:lang w:eastAsia="en-US"/>
    </w:rPr>
  </w:style>
  <w:style w:type="paragraph" w:customStyle="1" w:styleId="DfESOutNumbered">
    <w:name w:val="DfESOutNumbered"/>
    <w:basedOn w:val="Normal"/>
    <w:pPr>
      <w:widowControl w:val="0"/>
      <w:numPr>
        <w:numId w:val="17"/>
      </w:numPr>
      <w:overflowPunct w:val="0"/>
      <w:autoSpaceDE w:val="0"/>
      <w:autoSpaceDN w:val="0"/>
      <w:adjustRightInd w:val="0"/>
      <w:spacing w:after="240"/>
      <w:textAlignment w:val="baseline"/>
    </w:pPr>
    <w:rPr>
      <w:rFonts w:ascii="Arial" w:eastAsia="Calibri" w:hAnsi="Arial"/>
      <w:szCs w:val="20"/>
      <w:lang w:eastAsia="en-U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pPr>
    <w:rPr>
      <w:color w:val="000000"/>
      <w:sz w:val="24"/>
      <w:szCs w:val="24"/>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character" w:styleId="PageNumber">
    <w:name w:val="page number"/>
    <w:basedOn w:val="DefaultParagraphFont"/>
  </w:style>
  <w:style w:type="paragraph" w:customStyle="1" w:styleId="Body1">
    <w:name w:val="Body 1"/>
    <w:pPr>
      <w:outlineLvl w:val="0"/>
    </w:pPr>
    <w:rPr>
      <w:rFonts w:eastAsia="Arial Unicode MS"/>
      <w:color w:val="000000"/>
      <w:sz w:val="24"/>
      <w:u w:color="000000"/>
    </w:rPr>
  </w:style>
  <w:style w:type="character" w:styleId="HTMLCite">
    <w:name w:val="HTML Cite"/>
    <w:basedOn w:val="DefaultParagraphFont"/>
    <w:uiPriority w:val="99"/>
    <w:unhideWhenUsed/>
    <w:rPr>
      <w:i/>
      <w:iCs/>
    </w:rPr>
  </w:style>
  <w:style w:type="character" w:styleId="FollowedHyperlink">
    <w:name w:val="FollowedHyperlink"/>
    <w:basedOn w:val="DefaultParagraphFont"/>
    <w:rPr>
      <w:color w:val="800080" w:themeColor="followedHyperlink"/>
      <w:u w:val="single"/>
    </w:rPr>
  </w:style>
  <w:style w:type="paragraph" w:customStyle="1" w:styleId="List0">
    <w:name w:val="List 0"/>
    <w:basedOn w:val="Normal"/>
    <w:semiHidden/>
    <w:pPr>
      <w:numPr>
        <w:numId w:val="3"/>
      </w:numPr>
    </w:pPr>
    <w:rPr>
      <w:sz w:val="20"/>
      <w:szCs w:val="20"/>
    </w:rPr>
  </w:style>
  <w:style w:type="paragraph" w:customStyle="1" w:styleId="List1">
    <w:name w:val="List 1"/>
    <w:basedOn w:val="Normal"/>
    <w:semiHidden/>
    <w:pPr>
      <w:numPr>
        <w:numId w:val="6"/>
      </w:numPr>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outlineLvl w:val="0"/>
    </w:pPr>
    <w:rPr>
      <w:snapToGrid w:val="0"/>
      <w:color w:val="000000"/>
      <w:sz w:val="28"/>
      <w:szCs w:val="20"/>
      <w:u w:val="single"/>
      <w:lang w:eastAsia="en-US"/>
    </w:rPr>
  </w:style>
  <w:style w:type="paragraph" w:styleId="Heading2">
    <w:name w:val="heading 2"/>
    <w:basedOn w:val="Normal"/>
    <w:next w:val="Normal"/>
    <w:link w:val="Heading2Char"/>
    <w:qFormat/>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outlineLvl w:val="2"/>
    </w:pPr>
    <w:rPr>
      <w:sz w:val="28"/>
      <w:szCs w:val="20"/>
      <w:u w:val="single"/>
    </w:rPr>
  </w:style>
  <w:style w:type="paragraph" w:styleId="Heading4">
    <w:name w:val="heading 4"/>
    <w:basedOn w:val="Normal"/>
    <w:next w:val="Normal"/>
    <w:link w:val="Heading4Char"/>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snapToGrid w:val="0"/>
      <w:color w:val="000000"/>
      <w:sz w:val="28"/>
      <w:u w:val="single"/>
      <w:lang w:eastAsia="en-US"/>
    </w:rPr>
  </w:style>
  <w:style w:type="character" w:customStyle="1" w:styleId="Heading2Char">
    <w:name w:val="Heading 2 Char"/>
    <w:basedOn w:val="DefaultParagraphFont"/>
    <w:link w:val="Heading2"/>
    <w:rPr>
      <w:rFonts w:ascii="Arial" w:hAnsi="Arial" w:cs="Arial"/>
      <w:b/>
      <w:bCs/>
      <w:i/>
      <w:iCs/>
      <w:sz w:val="28"/>
      <w:szCs w:val="28"/>
    </w:rPr>
  </w:style>
  <w:style w:type="character" w:customStyle="1" w:styleId="Heading3Char">
    <w:name w:val="Heading 3 Char"/>
    <w:basedOn w:val="DefaultParagraphFont"/>
    <w:link w:val="Heading3"/>
    <w:rPr>
      <w:sz w:val="28"/>
      <w:u w:val="single"/>
    </w:rPr>
  </w:style>
  <w:style w:type="character" w:customStyle="1" w:styleId="Heading4Char">
    <w:name w:val="Heading 4 Char"/>
    <w:basedOn w:val="DefaultParagraphFont"/>
    <w:link w:val="Heading4"/>
    <w:rPr>
      <w:b/>
      <w:bCs/>
      <w:sz w:val="28"/>
      <w:szCs w:val="28"/>
    </w:rPr>
  </w:style>
  <w:style w:type="numbering" w:customStyle="1" w:styleId="NoList1">
    <w:name w:val="No List1"/>
    <w:next w:val="NoList"/>
    <w:semiHidden/>
  </w:style>
  <w:style w:type="paragraph" w:styleId="Footer">
    <w:name w:val="footer"/>
    <w:basedOn w:val="Normal"/>
    <w:link w:val="FooterChar"/>
    <w:pPr>
      <w:tabs>
        <w:tab w:val="center" w:pos="4153"/>
        <w:tab w:val="right" w:pos="8306"/>
      </w:tabs>
    </w:pPr>
    <w:rPr>
      <w:sz w:val="28"/>
      <w:szCs w:val="20"/>
    </w:rPr>
  </w:style>
  <w:style w:type="character" w:customStyle="1" w:styleId="FooterChar">
    <w:name w:val="Footer Char"/>
    <w:basedOn w:val="DefaultParagraphFont"/>
    <w:link w:val="Footer"/>
    <w:rPr>
      <w:sz w:val="28"/>
    </w:rPr>
  </w:style>
  <w:style w:type="paragraph" w:styleId="BodyText">
    <w:name w:val="Body Text"/>
    <w:basedOn w:val="Normal"/>
    <w:link w:val="BodyTextCha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tLeast"/>
    </w:pPr>
    <w:rPr>
      <w:snapToGrid w:val="0"/>
      <w:color w:val="000000"/>
      <w:sz w:val="28"/>
      <w:szCs w:val="20"/>
      <w:lang w:eastAsia="en-US"/>
    </w:rPr>
  </w:style>
  <w:style w:type="character" w:customStyle="1" w:styleId="BodyTextChar">
    <w:name w:val="Body Text Char"/>
    <w:basedOn w:val="DefaultParagraphFont"/>
    <w:link w:val="BodyText"/>
    <w:rPr>
      <w:snapToGrid w:val="0"/>
      <w:color w:val="000000"/>
      <w:sz w:val="28"/>
      <w:lang w:eastAsia="en-US"/>
    </w:rPr>
  </w:style>
  <w:style w:type="paragraph" w:styleId="BodyTextIndent">
    <w:name w:val="Body Text Indent"/>
    <w:basedOn w:val="Normal"/>
    <w:link w:val="BodyTextIndentChar"/>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ind w:left="720" w:hanging="720"/>
    </w:pPr>
    <w:rPr>
      <w:snapToGrid w:val="0"/>
      <w:color w:val="000000"/>
      <w:sz w:val="28"/>
      <w:szCs w:val="20"/>
      <w:lang w:eastAsia="en-US"/>
    </w:rPr>
  </w:style>
  <w:style w:type="character" w:customStyle="1" w:styleId="BodyTextIndentChar">
    <w:name w:val="Body Text Indent Char"/>
    <w:basedOn w:val="DefaultParagraphFont"/>
    <w:link w:val="BodyTextIndent"/>
    <w:rPr>
      <w:snapToGrid w:val="0"/>
      <w:color w:val="000000"/>
      <w:sz w:val="28"/>
      <w:lang w:eastAsia="en-US"/>
    </w:rPr>
  </w:style>
  <w:style w:type="paragraph" w:styleId="Title">
    <w:name w:val="Title"/>
    <w:basedOn w:val="Normal"/>
    <w:link w:val="TitleChar"/>
    <w:qFormat/>
    <w:pPr>
      <w:jc w:val="center"/>
    </w:pPr>
    <w:rPr>
      <w:rFonts w:ascii="Arial Black" w:hAnsi="Arial Black"/>
      <w:sz w:val="36"/>
      <w:szCs w:val="20"/>
    </w:rPr>
  </w:style>
  <w:style w:type="character" w:customStyle="1" w:styleId="TitleChar">
    <w:name w:val="Title Char"/>
    <w:basedOn w:val="DefaultParagraphFont"/>
    <w:link w:val="Title"/>
    <w:rPr>
      <w:rFonts w:ascii="Arial Black" w:hAnsi="Arial Black"/>
      <w:sz w:val="36"/>
    </w:rPr>
  </w:style>
  <w:style w:type="character" w:styleId="Hyperlink">
    <w:name w:val="Hyperlink"/>
    <w:rPr>
      <w:color w:val="0000FF"/>
      <w:u w:val="single"/>
    </w:rPr>
  </w:style>
  <w:style w:type="paragraph" w:styleId="Header">
    <w:name w:val="header"/>
    <w:basedOn w:val="Normal"/>
    <w:link w:val="HeaderChar"/>
    <w:pPr>
      <w:tabs>
        <w:tab w:val="center" w:pos="4153"/>
        <w:tab w:val="right" w:pos="8306"/>
      </w:tabs>
    </w:pPr>
    <w:rPr>
      <w:szCs w:val="20"/>
    </w:rPr>
  </w:style>
  <w:style w:type="character" w:customStyle="1" w:styleId="HeaderChar">
    <w:name w:val="Header Char"/>
    <w:basedOn w:val="DefaultParagraphFont"/>
    <w:link w:val="Header"/>
    <w:rPr>
      <w:sz w:val="24"/>
    </w:rPr>
  </w:style>
  <w:style w:type="paragraph" w:styleId="PlainText">
    <w:name w:val="Plain Text"/>
    <w:basedOn w:val="Normal"/>
    <w:link w:val="PlainTextChar"/>
    <w:rPr>
      <w:rFonts w:ascii="Courier New" w:eastAsia="Calibri" w:hAnsi="Courier New" w:cs="Courier New"/>
      <w:sz w:val="20"/>
      <w:szCs w:val="20"/>
      <w:lang w:eastAsia="en-US"/>
    </w:rPr>
  </w:style>
  <w:style w:type="character" w:customStyle="1" w:styleId="PlainTextChar">
    <w:name w:val="Plain Text Char"/>
    <w:basedOn w:val="DefaultParagraphFont"/>
    <w:link w:val="PlainText"/>
    <w:rPr>
      <w:rFonts w:ascii="Courier New" w:eastAsia="Calibri" w:hAnsi="Courier New" w:cs="Courier New"/>
      <w:lang w:eastAsia="en-US"/>
    </w:rPr>
  </w:style>
  <w:style w:type="paragraph" w:styleId="ListParagraph">
    <w:name w:val="List Paragraph"/>
    <w:basedOn w:val="Normal"/>
    <w:qFormat/>
    <w:pPr>
      <w:ind w:left="720"/>
      <w:contextualSpacing/>
    </w:pPr>
    <w:rPr>
      <w:rFonts w:eastAsia="Calibri"/>
    </w:rPr>
  </w:style>
  <w:style w:type="paragraph" w:customStyle="1" w:styleId="Numbered">
    <w:name w:val="Numbered"/>
    <w:basedOn w:val="Normal"/>
    <w:pPr>
      <w:widowControl w:val="0"/>
      <w:overflowPunct w:val="0"/>
      <w:autoSpaceDE w:val="0"/>
      <w:autoSpaceDN w:val="0"/>
      <w:adjustRightInd w:val="0"/>
      <w:spacing w:after="240"/>
      <w:textAlignment w:val="baseline"/>
    </w:pPr>
    <w:rPr>
      <w:rFonts w:ascii="Arial" w:eastAsia="Calibri" w:hAnsi="Arial"/>
      <w:szCs w:val="20"/>
      <w:lang w:eastAsia="en-US"/>
    </w:rPr>
  </w:style>
  <w:style w:type="paragraph" w:customStyle="1" w:styleId="DfESOutNumbered">
    <w:name w:val="DfESOutNumbered"/>
    <w:basedOn w:val="Normal"/>
    <w:pPr>
      <w:widowControl w:val="0"/>
      <w:numPr>
        <w:numId w:val="17"/>
      </w:numPr>
      <w:overflowPunct w:val="0"/>
      <w:autoSpaceDE w:val="0"/>
      <w:autoSpaceDN w:val="0"/>
      <w:adjustRightInd w:val="0"/>
      <w:spacing w:after="240"/>
      <w:textAlignment w:val="baseline"/>
    </w:pPr>
    <w:rPr>
      <w:rFonts w:ascii="Arial" w:eastAsia="Calibri" w:hAnsi="Arial"/>
      <w:szCs w:val="20"/>
      <w:lang w:eastAsia="en-U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pPr>
    <w:rPr>
      <w:color w:val="000000"/>
      <w:sz w:val="24"/>
      <w:szCs w:val="24"/>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character" w:styleId="PageNumber">
    <w:name w:val="page number"/>
    <w:basedOn w:val="DefaultParagraphFont"/>
  </w:style>
  <w:style w:type="paragraph" w:customStyle="1" w:styleId="Body1">
    <w:name w:val="Body 1"/>
    <w:pPr>
      <w:outlineLvl w:val="0"/>
    </w:pPr>
    <w:rPr>
      <w:rFonts w:eastAsia="Arial Unicode MS"/>
      <w:color w:val="000000"/>
      <w:sz w:val="24"/>
      <w:u w:color="000000"/>
    </w:rPr>
  </w:style>
  <w:style w:type="character" w:styleId="HTMLCite">
    <w:name w:val="HTML Cite"/>
    <w:basedOn w:val="DefaultParagraphFont"/>
    <w:uiPriority w:val="99"/>
    <w:unhideWhenUsed/>
    <w:rPr>
      <w:i/>
      <w:iCs/>
    </w:rPr>
  </w:style>
  <w:style w:type="character" w:styleId="FollowedHyperlink">
    <w:name w:val="FollowedHyperlink"/>
    <w:basedOn w:val="DefaultParagraphFont"/>
    <w:rPr>
      <w:color w:val="800080" w:themeColor="followedHyperlink"/>
      <w:u w:val="single"/>
    </w:rPr>
  </w:style>
  <w:style w:type="paragraph" w:customStyle="1" w:styleId="List0">
    <w:name w:val="List 0"/>
    <w:basedOn w:val="Normal"/>
    <w:semiHidden/>
    <w:pPr>
      <w:numPr>
        <w:numId w:val="3"/>
      </w:numPr>
    </w:pPr>
    <w:rPr>
      <w:sz w:val="20"/>
      <w:szCs w:val="20"/>
    </w:rPr>
  </w:style>
  <w:style w:type="paragraph" w:customStyle="1" w:styleId="List1">
    <w:name w:val="List 1"/>
    <w:basedOn w:val="Normal"/>
    <w:semiHidden/>
    <w:pPr>
      <w:numPr>
        <w:numId w:val="6"/>
      </w:numPr>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internationalprimarycurriculum.com" TargetMode="External"/><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1.wmf"/><Relationship Id="rId19" Type="http://schemas.openxmlformats.org/officeDocument/2006/relationships/image" Target="media/image8.jpeg"/><Relationship Id="rId31"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hyperlink" Target="mailto:sttheresesprimary@npted.org"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0EE710-8AAA-4F88-B6B9-D1982CDB4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4C27A089</Template>
  <TotalTime>7</TotalTime>
  <Pages>20</Pages>
  <Words>5131</Words>
  <Characters>29753</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NPTCBC</Company>
  <LinksUpToDate>false</LinksUpToDate>
  <CharactersWithSpaces>34815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stp-c.welsh</dc:creator>
  <cp:lastModifiedBy>stp-c.welsh</cp:lastModifiedBy>
  <cp:revision>4</cp:revision>
  <dcterms:created xsi:type="dcterms:W3CDTF">2017-09-13T09:39:00Z</dcterms:created>
  <dcterms:modified xsi:type="dcterms:W3CDTF">2017-09-13T13:24:00Z</dcterms:modified>
</cp:coreProperties>
</file>