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right" w:pos="8222"/>
        </w:tabs>
        <w:rPr>
          <w:rFonts w:ascii="Times New Roman" w:hAnsi="Times New Roman"/>
          <w:sz w:val="24"/>
          <w:lang w:val="en-GB"/>
        </w:rPr>
      </w:pPr>
      <w:bookmarkStart w:id="0" w:name="_GoBack"/>
      <w:bookmarkEnd w:id="0"/>
      <w:r>
        <w:rPr>
          <w:noProof/>
          <w:color w:val="1F497D"/>
          <w:sz w:val="24"/>
          <w:szCs w:val="24"/>
          <w:lang w:val="en-GB"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2689225" cy="781050"/>
            <wp:effectExtent l="0" t="0" r="0" b="0"/>
            <wp:wrapNone/>
            <wp:docPr id="1" name="Picture 1" descr="cid:image002.jpg@01D677C3.4DDFF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77C3.4DDFF7E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6892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pPr>
        <w:tabs>
          <w:tab w:val="right" w:pos="8222"/>
        </w:tabs>
        <w:rPr>
          <w:rFonts w:ascii="Times New Roman" w:hAnsi="Times New Roman"/>
          <w:sz w:val="24"/>
          <w:lang w:val="en-GB"/>
        </w:rPr>
      </w:pPr>
    </w:p>
    <w:p>
      <w:pPr>
        <w:tabs>
          <w:tab w:val="right" w:pos="8222"/>
        </w:tabs>
        <w:rPr>
          <w:rFonts w:ascii="Times New Roman" w:hAnsi="Times New Roman"/>
          <w:sz w:val="24"/>
          <w:lang w:val="en-GB"/>
        </w:rPr>
      </w:pPr>
    </w:p>
    <w:p>
      <w:pPr>
        <w:tabs>
          <w:tab w:val="right" w:pos="8222"/>
        </w:tabs>
        <w:rPr>
          <w:rFonts w:ascii="Times New Roman" w:hAnsi="Times New Roman"/>
          <w:sz w:val="24"/>
          <w:lang w:val="en-GB"/>
        </w:rPr>
      </w:pPr>
    </w:p>
    <w:p>
      <w:pPr>
        <w:tabs>
          <w:tab w:val="right" w:pos="8222"/>
        </w:tabs>
        <w:rPr>
          <w:rFonts w:ascii="Times New Roman" w:hAnsi="Times New Roman"/>
          <w:sz w:val="24"/>
          <w:lang w:val="en-GB"/>
        </w:rPr>
      </w:pPr>
    </w:p>
    <w:p>
      <w:p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t>Dear Sir/Madam</w:t>
      </w:r>
    </w:p>
    <w:p>
      <w:pPr>
        <w:tabs>
          <w:tab w:val="right" w:pos="8222"/>
        </w:tabs>
        <w:jc w:val="both"/>
        <w:rPr>
          <w:rFonts w:asciiTheme="minorHAnsi" w:hAnsiTheme="minorHAnsi" w:cstheme="minorHAnsi"/>
          <w:sz w:val="28"/>
          <w:szCs w:val="28"/>
          <w:lang w:val="en-GB"/>
        </w:rPr>
      </w:pPr>
    </w:p>
    <w:p>
      <w:p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t xml:space="preserve">I hope this </w:t>
      </w:r>
      <w:r>
        <w:rPr>
          <w:rFonts w:asciiTheme="minorHAnsi" w:hAnsiTheme="minorHAnsi" w:cstheme="minorHAnsi"/>
          <w:color w:val="000000"/>
          <w:sz w:val="28"/>
          <w:szCs w:val="28"/>
          <w:lang w:val="en-GB"/>
        </w:rPr>
        <w:t>letter</w:t>
      </w:r>
      <w:r>
        <w:rPr>
          <w:rFonts w:asciiTheme="minorHAnsi" w:hAnsiTheme="minorHAnsi" w:cstheme="minorHAnsi"/>
          <w:sz w:val="28"/>
          <w:szCs w:val="28"/>
          <w:lang w:val="en-GB"/>
        </w:rPr>
        <w:t xml:space="preserve"> finds you well. We are contacting all schools in Neath Port Talbot area to provide information on what you can expect from the NHS Wales Test, Trace and Protect service from the start of the September term.  As you may be aware, the service aim is to help reduce the spread of coronavirus by providing advice to confirmed cases of COVID 19 and their contacts. </w:t>
      </w:r>
    </w:p>
    <w:p>
      <w:pPr>
        <w:tabs>
          <w:tab w:val="right" w:pos="8222"/>
        </w:tabs>
        <w:jc w:val="both"/>
        <w:rPr>
          <w:rFonts w:asciiTheme="minorHAnsi" w:hAnsiTheme="minorHAnsi" w:cstheme="minorHAnsi"/>
          <w:sz w:val="28"/>
          <w:szCs w:val="28"/>
          <w:lang w:val="en-GB"/>
        </w:rPr>
      </w:pPr>
    </w:p>
    <w:p>
      <w:p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t xml:space="preserve">We are urging school to raise awareness of the service amongst </w:t>
      </w:r>
      <w:proofErr w:type="gramStart"/>
      <w:r>
        <w:rPr>
          <w:rFonts w:asciiTheme="minorHAnsi" w:hAnsiTheme="minorHAnsi" w:cstheme="minorHAnsi"/>
          <w:sz w:val="28"/>
          <w:szCs w:val="28"/>
          <w:lang w:val="en-GB"/>
        </w:rPr>
        <w:t>employees</w:t>
      </w:r>
      <w:proofErr w:type="gramEnd"/>
      <w:r>
        <w:rPr>
          <w:rFonts w:asciiTheme="minorHAnsi" w:hAnsiTheme="minorHAnsi" w:cstheme="minorHAnsi"/>
          <w:sz w:val="28"/>
          <w:szCs w:val="28"/>
          <w:lang w:val="en-GB"/>
        </w:rPr>
        <w:t xml:space="preserve"> /parents/ guardians/pupils as part of efforts to prevent the spread of the virus.</w:t>
      </w:r>
    </w:p>
    <w:p>
      <w:pPr>
        <w:tabs>
          <w:tab w:val="right" w:pos="8222"/>
        </w:tabs>
        <w:jc w:val="both"/>
        <w:rPr>
          <w:rFonts w:asciiTheme="minorHAnsi" w:hAnsiTheme="minorHAnsi" w:cstheme="minorHAnsi"/>
          <w:sz w:val="28"/>
          <w:szCs w:val="28"/>
          <w:lang w:val="en-GB"/>
        </w:rPr>
      </w:pPr>
    </w:p>
    <w:p>
      <w:p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t>Please see attached a document entitled ‘TTP Information for Schools’ which is specifically for the attention of staff members and parents/guardians of pupils. It focuses in on what they can expect should they receive a phone call from our team. We urge the dissemination of this information as a part of our collective efforts to prevent the spread of the disease.</w:t>
      </w:r>
    </w:p>
    <w:p>
      <w:pPr>
        <w:tabs>
          <w:tab w:val="right" w:pos="8222"/>
        </w:tabs>
        <w:jc w:val="both"/>
        <w:rPr>
          <w:rFonts w:asciiTheme="minorHAnsi" w:hAnsiTheme="minorHAnsi" w:cstheme="minorHAnsi"/>
          <w:sz w:val="28"/>
          <w:szCs w:val="28"/>
          <w:lang w:val="en-GB"/>
        </w:rPr>
      </w:pPr>
    </w:p>
    <w:p>
      <w:pPr>
        <w:tabs>
          <w:tab w:val="right" w:pos="8222"/>
        </w:tabs>
        <w:jc w:val="both"/>
        <w:rPr>
          <w:rFonts w:asciiTheme="minorHAnsi" w:hAnsiTheme="minorHAnsi" w:cstheme="minorBidi"/>
          <w:sz w:val="28"/>
          <w:szCs w:val="28"/>
          <w:lang w:val="en-GB"/>
        </w:rPr>
      </w:pPr>
      <w:r>
        <w:rPr>
          <w:rFonts w:asciiTheme="minorHAnsi" w:hAnsiTheme="minorHAnsi" w:cstheme="minorBidi"/>
          <w:sz w:val="28"/>
          <w:szCs w:val="28"/>
          <w:lang w:val="en-GB"/>
        </w:rPr>
        <w:t xml:space="preserve">We are aware that you have been made aware of an abundance of guidance, including the following which are useful links and updated regularly. Please retain for reference and </w:t>
      </w:r>
      <w:proofErr w:type="spellStart"/>
      <w:r>
        <w:rPr>
          <w:rFonts w:asciiTheme="minorHAnsi" w:hAnsiTheme="minorHAnsi" w:cstheme="minorBidi"/>
          <w:sz w:val="28"/>
          <w:szCs w:val="28"/>
          <w:lang w:val="en-GB"/>
        </w:rPr>
        <w:t>refamiliarisation</w:t>
      </w:r>
      <w:proofErr w:type="spellEnd"/>
      <w:r>
        <w:rPr>
          <w:rFonts w:asciiTheme="minorHAnsi" w:hAnsiTheme="minorHAnsi" w:cstheme="minorBidi"/>
          <w:sz w:val="28"/>
          <w:szCs w:val="28"/>
          <w:lang w:val="en-GB"/>
        </w:rPr>
        <w:t>:</w:t>
      </w:r>
    </w:p>
    <w:p>
      <w:pPr>
        <w:tabs>
          <w:tab w:val="right" w:pos="8222"/>
        </w:tabs>
        <w:jc w:val="both"/>
        <w:rPr>
          <w:rFonts w:asciiTheme="minorHAnsi" w:hAnsiTheme="minorHAnsi" w:cstheme="minorHAnsi"/>
          <w:sz w:val="28"/>
          <w:szCs w:val="28"/>
          <w:lang w:val="en-GB"/>
        </w:rPr>
      </w:pPr>
    </w:p>
    <w:p>
      <w:pPr>
        <w:pStyle w:val="ListParagraph"/>
        <w:numPr>
          <w:ilvl w:val="0"/>
          <w:numId w:val="16"/>
        </w:numPr>
        <w:jc w:val="both"/>
        <w:rPr>
          <w:rFonts w:cstheme="minorHAnsi"/>
          <w:sz w:val="28"/>
          <w:szCs w:val="28"/>
        </w:rPr>
      </w:pPr>
      <w:hyperlink r:id="rId13" w:history="1">
        <w:r>
          <w:rPr>
            <w:rStyle w:val="Hyperlink"/>
            <w:rFonts w:cstheme="minorHAnsi"/>
            <w:sz w:val="28"/>
            <w:szCs w:val="28"/>
          </w:rPr>
          <w:t>https://gov.wales/education-coronavirus</w:t>
        </w:r>
      </w:hyperlink>
    </w:p>
    <w:p>
      <w:pPr>
        <w:pStyle w:val="ListParagraph"/>
        <w:numPr>
          <w:ilvl w:val="0"/>
          <w:numId w:val="16"/>
        </w:numPr>
        <w:jc w:val="both"/>
        <w:rPr>
          <w:rFonts w:cstheme="minorHAnsi"/>
          <w:sz w:val="28"/>
          <w:szCs w:val="28"/>
        </w:rPr>
      </w:pPr>
      <w:hyperlink r:id="rId14" w:history="1">
        <w:r>
          <w:rPr>
            <w:rFonts w:cstheme="minorHAnsi"/>
            <w:color w:val="0563C1" w:themeColor="hyperlink"/>
            <w:sz w:val="28"/>
            <w:szCs w:val="28"/>
            <w:u w:val="single"/>
          </w:rPr>
          <w:t>https://gov.wales/keep-education-safe-operational-guidance-schools-and-settings-covid-19</w:t>
        </w:r>
      </w:hyperlink>
    </w:p>
    <w:p>
      <w:pPr>
        <w:pStyle w:val="ListParagraph"/>
        <w:numPr>
          <w:ilvl w:val="0"/>
          <w:numId w:val="16"/>
        </w:numPr>
        <w:jc w:val="both"/>
        <w:rPr>
          <w:rFonts w:cstheme="minorHAnsi"/>
          <w:sz w:val="28"/>
          <w:szCs w:val="28"/>
        </w:rPr>
      </w:pPr>
      <w:hyperlink r:id="rId15" w:history="1">
        <w:r>
          <w:rPr>
            <w:rStyle w:val="Hyperlink"/>
            <w:rFonts w:cstheme="minorHAnsi"/>
            <w:sz w:val="28"/>
            <w:szCs w:val="28"/>
          </w:rPr>
          <w:t>https://www.gov.uk/government/publications/covid-19-decontamination-in-non-healthcare-settings/covid-19-decontamination-in-non-healthcare-settings</w:t>
        </w:r>
      </w:hyperlink>
    </w:p>
    <w:p>
      <w:pPr>
        <w:tabs>
          <w:tab w:val="right" w:pos="8222"/>
        </w:tabs>
        <w:jc w:val="both"/>
        <w:rPr>
          <w:rFonts w:asciiTheme="minorHAnsi" w:hAnsiTheme="minorHAnsi" w:cstheme="minorHAnsi"/>
          <w:sz w:val="28"/>
          <w:szCs w:val="28"/>
          <w:lang w:val="en-GB"/>
        </w:rPr>
      </w:pPr>
    </w:p>
    <w:p>
      <w:p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t>By following and implementing the controls you have identified, it is hoped that your individual systems work well to prevent any issues from arising.</w:t>
      </w:r>
    </w:p>
    <w:p>
      <w:pPr>
        <w:tabs>
          <w:tab w:val="right" w:pos="8222"/>
        </w:tabs>
        <w:jc w:val="both"/>
        <w:rPr>
          <w:rFonts w:asciiTheme="minorHAnsi" w:hAnsiTheme="minorHAnsi" w:cstheme="minorHAnsi"/>
          <w:sz w:val="28"/>
          <w:szCs w:val="28"/>
          <w:lang w:val="en-GB"/>
        </w:rPr>
      </w:pPr>
    </w:p>
    <w:p>
      <w:p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lastRenderedPageBreak/>
        <w:t xml:space="preserve">However, there is always a possibility of </w:t>
      </w:r>
      <w:r>
        <w:rPr>
          <w:rFonts w:asciiTheme="minorHAnsi" w:hAnsiTheme="minorHAnsi" w:cstheme="minorHAnsi"/>
          <w:b/>
          <w:sz w:val="28"/>
          <w:szCs w:val="28"/>
          <w:lang w:val="en-GB"/>
        </w:rPr>
        <w:t>cluster</w:t>
      </w:r>
      <w:r>
        <w:rPr>
          <w:rFonts w:asciiTheme="minorHAnsi" w:hAnsiTheme="minorHAnsi" w:cstheme="minorHAnsi"/>
          <w:sz w:val="28"/>
          <w:szCs w:val="28"/>
          <w:lang w:val="en-GB"/>
        </w:rPr>
        <w:t xml:space="preserve"> of cases linked to a school setting. Should this happen at your school, the following is some information about what you can expect to happen. </w:t>
      </w:r>
    </w:p>
    <w:p>
      <w:p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t xml:space="preserve">In the event that you become aware of cases of staff/pupils at the school you need to contact us via </w:t>
      </w:r>
      <w:hyperlink r:id="rId16" w:history="1">
        <w:r>
          <w:rPr>
            <w:rStyle w:val="Hyperlink"/>
            <w:rFonts w:asciiTheme="minorHAnsi" w:hAnsiTheme="minorHAnsi" w:cstheme="minorHAnsi"/>
            <w:sz w:val="28"/>
            <w:szCs w:val="28"/>
            <w:lang w:val="en-GB"/>
          </w:rPr>
          <w:t>trackandtrace@npt.gov.uk</w:t>
        </w:r>
      </w:hyperlink>
      <w:r>
        <w:rPr>
          <w:rFonts w:asciiTheme="minorHAnsi" w:hAnsiTheme="minorHAnsi" w:cstheme="minorHAnsi"/>
          <w:sz w:val="28"/>
          <w:szCs w:val="28"/>
          <w:lang w:val="en-GB"/>
        </w:rPr>
        <w:t xml:space="preserve"> or </w:t>
      </w:r>
      <w:r>
        <w:rPr>
          <w:rStyle w:val="normaltextrun"/>
          <w:rFonts w:asciiTheme="minorHAnsi" w:hAnsiTheme="minorHAnsi" w:cstheme="minorHAnsi"/>
          <w:color w:val="000000"/>
          <w:sz w:val="28"/>
          <w:szCs w:val="28"/>
          <w:shd w:val="clear" w:color="auto" w:fill="FFFFFF"/>
        </w:rPr>
        <w:t>01639 686932</w:t>
      </w:r>
      <w:r>
        <w:rPr>
          <w:rStyle w:val="eop"/>
          <w:rFonts w:asciiTheme="minorHAnsi" w:hAnsiTheme="minorHAnsi" w:cstheme="minorHAnsi"/>
          <w:color w:val="000000"/>
          <w:sz w:val="28"/>
          <w:szCs w:val="28"/>
          <w:shd w:val="clear" w:color="auto" w:fill="FFFFFF"/>
        </w:rPr>
        <w:t> (to leave message)</w:t>
      </w:r>
    </w:p>
    <w:p>
      <w:pPr>
        <w:tabs>
          <w:tab w:val="right" w:pos="8222"/>
        </w:tabs>
        <w:jc w:val="both"/>
        <w:rPr>
          <w:rFonts w:asciiTheme="minorHAnsi" w:hAnsiTheme="minorHAnsi" w:cstheme="minorHAnsi"/>
          <w:sz w:val="28"/>
          <w:szCs w:val="28"/>
          <w:lang w:val="en-GB"/>
        </w:rPr>
      </w:pPr>
    </w:p>
    <w:p>
      <w:p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t>A member of the Regional TTP team will contact the Head of the school to request assistance with the investigation. The type of information that we will need will relate to:</w:t>
      </w:r>
    </w:p>
    <w:p>
      <w:pPr>
        <w:tabs>
          <w:tab w:val="right" w:pos="8222"/>
        </w:tabs>
        <w:jc w:val="both"/>
        <w:rPr>
          <w:rFonts w:asciiTheme="minorHAnsi" w:hAnsiTheme="minorHAnsi" w:cstheme="minorHAnsi"/>
          <w:sz w:val="28"/>
          <w:szCs w:val="28"/>
          <w:lang w:val="en-GB"/>
        </w:rPr>
      </w:pPr>
    </w:p>
    <w:p>
      <w:pPr>
        <w:numPr>
          <w:ilvl w:val="0"/>
          <w:numId w:val="1"/>
        </w:num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t>Information specific to the school e.g. number of sites/buildings; number of children and arrangement of ‘bubbles’ etc.; staff information; any vulnerable adults/children.</w:t>
      </w:r>
    </w:p>
    <w:p>
      <w:pPr>
        <w:numPr>
          <w:ilvl w:val="0"/>
          <w:numId w:val="7"/>
        </w:num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t>Arrangement regarding social distancing, use (if any) of PPE. Compliance with all relevant guidance.</w:t>
      </w:r>
    </w:p>
    <w:p>
      <w:pPr>
        <w:numPr>
          <w:ilvl w:val="0"/>
          <w:numId w:val="8"/>
        </w:num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t>Confirmed and possible cases in children and which small group or cohort (classes, groups and year groups etc.) they attend; include symptomatic children awaiting testing and any known to have been hospitalised. </w:t>
      </w:r>
    </w:p>
    <w:p>
      <w:pPr>
        <w:numPr>
          <w:ilvl w:val="0"/>
          <w:numId w:val="9"/>
        </w:num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t>Confirmed and possible cases in staff (to include symptomatic staff awaiting testing and any known to have been hospitalised); their roles and groups they interact with, including checking whether staff move between sites if applicable </w:t>
      </w:r>
    </w:p>
    <w:p>
      <w:pPr>
        <w:numPr>
          <w:ilvl w:val="0"/>
          <w:numId w:val="10"/>
        </w:num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t>Onset dates of cases and symptoms of cases (dates of test where asymptomatic) </w:t>
      </w:r>
    </w:p>
    <w:p>
      <w:pPr>
        <w:numPr>
          <w:ilvl w:val="0"/>
          <w:numId w:val="11"/>
        </w:num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t>Any family members of cases who also attend the setting </w:t>
      </w:r>
    </w:p>
    <w:p>
      <w:pPr>
        <w:numPr>
          <w:ilvl w:val="0"/>
          <w:numId w:val="12"/>
        </w:num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t>Potential number of contacts meeting contact definitions; including visitors (e.g. parent, governors, professional visits, supply teachers) in the relevant time period may be contacts </w:t>
      </w:r>
    </w:p>
    <w:p>
      <w:pPr>
        <w:numPr>
          <w:ilvl w:val="0"/>
          <w:numId w:val="13"/>
        </w:num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t>The operational impact on the educational or childcare setting thus far of cases and self-isolation of contacts and likely impact of any new self-isolation.</w:t>
      </w:r>
    </w:p>
    <w:p>
      <w:pPr>
        <w:numPr>
          <w:ilvl w:val="0"/>
          <w:numId w:val="14"/>
        </w:num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t>Communication with parent/guardians thus far, with information on what has been sent out to date </w:t>
      </w:r>
    </w:p>
    <w:p>
      <w:pPr>
        <w:tabs>
          <w:tab w:val="right" w:pos="8222"/>
        </w:tabs>
        <w:jc w:val="both"/>
        <w:rPr>
          <w:rFonts w:asciiTheme="minorHAnsi" w:hAnsiTheme="minorHAnsi" w:cstheme="minorHAnsi"/>
          <w:sz w:val="28"/>
          <w:szCs w:val="28"/>
          <w:lang w:val="en-GB"/>
        </w:rPr>
      </w:pPr>
    </w:p>
    <w:p>
      <w:p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t>The above is not an exhaustive list, obviously each situation will be different, so there may be other/different information that we need your assistance with.</w:t>
      </w:r>
    </w:p>
    <w:p>
      <w:pPr>
        <w:tabs>
          <w:tab w:val="right" w:pos="8222"/>
        </w:tabs>
        <w:jc w:val="both"/>
        <w:rPr>
          <w:rFonts w:asciiTheme="minorHAnsi" w:hAnsiTheme="minorHAnsi" w:cstheme="minorHAnsi"/>
          <w:sz w:val="28"/>
          <w:szCs w:val="28"/>
          <w:lang w:val="en-GB"/>
        </w:rPr>
      </w:pPr>
    </w:p>
    <w:p>
      <w:p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lastRenderedPageBreak/>
        <w:t>We will also be available to assist with any questions or queries you may have and will help you as much as we are possibly able to.</w:t>
      </w:r>
    </w:p>
    <w:p>
      <w:pPr>
        <w:tabs>
          <w:tab w:val="right" w:pos="8222"/>
        </w:tabs>
        <w:jc w:val="both"/>
        <w:rPr>
          <w:rFonts w:asciiTheme="minorHAnsi" w:hAnsiTheme="minorHAnsi" w:cstheme="minorHAnsi"/>
          <w:sz w:val="28"/>
          <w:szCs w:val="28"/>
          <w:lang w:val="en-GB"/>
        </w:rPr>
      </w:pPr>
    </w:p>
    <w:p>
      <w:p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t>By working together we’ll be able to play our part in enabling the Welsh Government to ease lockdown restrictions and encourage economic recovery in our communities, and together we’ll help keep Swansea and Neath Port Talbot safe.</w:t>
      </w:r>
    </w:p>
    <w:p>
      <w:pPr>
        <w:tabs>
          <w:tab w:val="right" w:pos="8222"/>
        </w:tabs>
        <w:jc w:val="both"/>
        <w:rPr>
          <w:rFonts w:asciiTheme="minorHAnsi" w:hAnsiTheme="minorHAnsi" w:cstheme="minorHAnsi"/>
          <w:sz w:val="28"/>
          <w:szCs w:val="28"/>
          <w:lang w:val="en-GB"/>
        </w:rPr>
      </w:pPr>
    </w:p>
    <w:p>
      <w:p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t xml:space="preserve">If you wish to discuss anything in this letter further, please contact the Regional TTP team on: </w:t>
      </w:r>
      <w:hyperlink r:id="rId17" w:history="1">
        <w:r>
          <w:rPr>
            <w:rStyle w:val="Hyperlink"/>
            <w:rFonts w:asciiTheme="minorHAnsi" w:hAnsiTheme="minorHAnsi" w:cstheme="minorHAnsi"/>
            <w:sz w:val="28"/>
            <w:szCs w:val="28"/>
            <w:lang w:val="en-GB"/>
          </w:rPr>
          <w:t>trackandtrace@npt.gov.uk</w:t>
        </w:r>
      </w:hyperlink>
    </w:p>
    <w:p>
      <w:pPr>
        <w:tabs>
          <w:tab w:val="right" w:pos="8222"/>
        </w:tabs>
        <w:jc w:val="both"/>
        <w:rPr>
          <w:rFonts w:asciiTheme="minorHAnsi" w:hAnsiTheme="minorHAnsi" w:cstheme="minorHAnsi"/>
          <w:b/>
          <w:sz w:val="28"/>
          <w:szCs w:val="28"/>
          <w:lang w:val="en-GB"/>
        </w:rPr>
      </w:pPr>
    </w:p>
    <w:p>
      <w:pPr>
        <w:tabs>
          <w:tab w:val="right" w:pos="8222"/>
        </w:tabs>
        <w:jc w:val="both"/>
        <w:rPr>
          <w:rFonts w:asciiTheme="minorHAnsi" w:hAnsiTheme="minorHAnsi" w:cstheme="minorHAnsi"/>
          <w:sz w:val="28"/>
          <w:szCs w:val="28"/>
          <w:lang w:val="en-GB"/>
        </w:rPr>
      </w:pPr>
      <w:r>
        <w:rPr>
          <w:rFonts w:asciiTheme="minorHAnsi" w:hAnsiTheme="minorHAnsi" w:cstheme="minorHAnsi"/>
          <w:sz w:val="28"/>
          <w:szCs w:val="28"/>
          <w:lang w:val="en-GB"/>
        </w:rPr>
        <w:t>Yours faithfully</w:t>
      </w:r>
    </w:p>
    <w:p>
      <w:pPr>
        <w:tabs>
          <w:tab w:val="right" w:pos="8222"/>
        </w:tabs>
        <w:jc w:val="both"/>
        <w:rPr>
          <w:rFonts w:asciiTheme="minorHAnsi" w:hAnsiTheme="minorHAnsi" w:cstheme="minorHAnsi"/>
          <w:b/>
          <w:sz w:val="28"/>
          <w:szCs w:val="28"/>
          <w:lang w:val="en-GB"/>
        </w:rPr>
      </w:pPr>
    </w:p>
    <w:p>
      <w:pPr>
        <w:tabs>
          <w:tab w:val="right" w:pos="8222"/>
        </w:tabs>
        <w:jc w:val="both"/>
        <w:rPr>
          <w:rFonts w:asciiTheme="minorHAnsi" w:hAnsiTheme="minorHAnsi" w:cstheme="minorHAnsi"/>
          <w:b/>
          <w:sz w:val="28"/>
          <w:szCs w:val="28"/>
          <w:lang w:val="en-GB"/>
        </w:rPr>
      </w:pPr>
      <w:r>
        <w:rPr>
          <w:rFonts w:asciiTheme="minorHAnsi" w:hAnsiTheme="minorHAnsi" w:cstheme="minorHAnsi"/>
          <w:b/>
          <w:sz w:val="28"/>
          <w:szCs w:val="28"/>
          <w:lang w:val="en-GB"/>
        </w:rPr>
        <w:t>NHS Test Trace Protect Team</w:t>
      </w:r>
    </w:p>
    <w:p>
      <w:pPr>
        <w:rPr>
          <w:rFonts w:asciiTheme="minorHAnsi" w:hAnsiTheme="minorHAnsi" w:cstheme="minorHAnsi"/>
          <w:sz w:val="28"/>
          <w:szCs w:val="28"/>
          <w:lang w:val="en-GB"/>
        </w:rPr>
      </w:pPr>
    </w:p>
    <w:p>
      <w:pPr>
        <w:rPr>
          <w:rFonts w:asciiTheme="minorHAnsi" w:hAnsiTheme="minorHAnsi" w:cstheme="minorHAnsi"/>
          <w:bCs/>
          <w:sz w:val="28"/>
          <w:szCs w:val="28"/>
        </w:rPr>
      </w:pPr>
      <w:proofErr w:type="spellStart"/>
      <w:r>
        <w:rPr>
          <w:rFonts w:asciiTheme="minorHAnsi" w:hAnsiTheme="minorHAnsi" w:cstheme="minorHAnsi"/>
          <w:b/>
          <w:sz w:val="28"/>
          <w:szCs w:val="28"/>
        </w:rPr>
        <w:t>Encl</w:t>
      </w:r>
      <w:proofErr w:type="spellEnd"/>
      <w:r>
        <w:rPr>
          <w:rFonts w:asciiTheme="minorHAnsi" w:hAnsiTheme="minorHAnsi" w:cstheme="minorHAnsi"/>
          <w:sz w:val="28"/>
          <w:szCs w:val="28"/>
        </w:rPr>
        <w:t xml:space="preserve">: </w:t>
      </w:r>
      <w:r>
        <w:rPr>
          <w:rFonts w:asciiTheme="minorHAnsi" w:hAnsiTheme="minorHAnsi" w:cstheme="minorHAnsi"/>
          <w:bCs/>
          <w:sz w:val="28"/>
          <w:szCs w:val="28"/>
        </w:rPr>
        <w:t>Test, Trace and Protect (TTP) Overview: Information for Staff/Parents /Guardians.</w:t>
      </w:r>
    </w:p>
    <w:p/>
    <w:sectPr>
      <w:headerReference w:type="default" r:id="rId18"/>
      <w:footerReference w:type="default" r:id="rId19"/>
      <w:headerReference w:type="first" r:id="rId20"/>
      <w:footerReference w:type="first" r:id="rId21"/>
      <w:pgSz w:w="11908" w:h="16833"/>
      <w:pgMar w:top="1440" w:right="1440" w:bottom="1440" w:left="1440" w:header="0" w:footer="794"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Times New Roman" w:hAnsi="Times New Roman"/>
        <w:sz w:val="16"/>
      </w:rPr>
    </w:pPr>
    <w:r>
      <w:rPr>
        <w:rFonts w:ascii="Times New Roman" w:hAnsi="Times New Roman"/>
        <w:sz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left" w:pos="0"/>
        <w:tab w:val="left" w:pos="4253"/>
      </w:tabs>
      <w:spacing w:before="20"/>
      <w:rPr>
        <w:rFonts w:ascii="Calibri" w:eastAsia="Arial" w:hAnsi="Calibri" w:cs="Calibri"/>
        <w:i/>
        <w:sz w:val="16"/>
        <w:szCs w:val="16"/>
      </w:rPr>
    </w:pPr>
    <w:proofErr w:type="spellStart"/>
    <w:r>
      <w:rPr>
        <w:rFonts w:ascii="Calibri" w:eastAsia="Arial" w:hAnsi="Calibri" w:cs="Calibri"/>
        <w:b/>
        <w:bCs/>
        <w:color w:val="231F20"/>
        <w:spacing w:val="-1"/>
        <w:sz w:val="18"/>
        <w:szCs w:val="16"/>
      </w:rPr>
      <w:t>Amgylchedd</w:t>
    </w:r>
    <w:proofErr w:type="spellEnd"/>
    <w:r>
      <w:rPr>
        <w:rFonts w:ascii="Calibri" w:eastAsia="Arial" w:hAnsi="Calibri" w:cs="Calibri"/>
        <w:b/>
        <w:bCs/>
        <w:color w:val="231F20"/>
        <w:spacing w:val="-1"/>
        <w:sz w:val="18"/>
        <w:szCs w:val="16"/>
      </w:rPr>
      <w:t xml:space="preserve"> ac </w:t>
    </w:r>
    <w:proofErr w:type="spellStart"/>
    <w:r>
      <w:rPr>
        <w:rFonts w:ascii="Calibri" w:eastAsia="Arial" w:hAnsi="Calibri" w:cs="Calibri"/>
        <w:b/>
        <w:bCs/>
        <w:color w:val="231F20"/>
        <w:spacing w:val="-1"/>
        <w:sz w:val="18"/>
        <w:szCs w:val="16"/>
      </w:rPr>
      <w:t>Adfywio</w:t>
    </w:r>
    <w:proofErr w:type="spellEnd"/>
    <w:r>
      <w:rPr>
        <w:rFonts w:ascii="Calibri" w:eastAsia="Arial" w:hAnsi="Calibri" w:cs="Calibri"/>
        <w:b/>
        <w:bCs/>
        <w:i/>
        <w:color w:val="231F20"/>
        <w:spacing w:val="-1"/>
        <w:sz w:val="18"/>
        <w:szCs w:val="16"/>
      </w:rPr>
      <w:tab/>
    </w:r>
    <w:r>
      <w:rPr>
        <w:rFonts w:ascii="Calibri" w:eastAsia="Arial" w:hAnsi="Calibri" w:cs="Calibri"/>
        <w:b/>
        <w:bCs/>
        <w:color w:val="231F20"/>
        <w:spacing w:val="-1"/>
        <w:sz w:val="18"/>
        <w:szCs w:val="16"/>
      </w:rPr>
      <w:t>Environment and Regeneration</w:t>
    </w:r>
  </w:p>
  <w:p>
    <w:pPr>
      <w:tabs>
        <w:tab w:val="left" w:pos="4253"/>
        <w:tab w:val="left" w:pos="6096"/>
      </w:tabs>
      <w:spacing w:before="79"/>
      <w:ind w:left="284" w:hanging="284"/>
      <w:rPr>
        <w:rFonts w:ascii="Arial" w:eastAsia="Arial" w:hAnsi="Arial" w:cs="Arial"/>
        <w:color w:val="231F20"/>
        <w:spacing w:val="-2"/>
        <w:sz w:val="14"/>
        <w:szCs w:val="14"/>
      </w:rPr>
    </w:pPr>
    <w:r>
      <w:rPr>
        <w:rFonts w:ascii="Arial" w:eastAsia="Arial" w:hAnsi="Arial" w:cs="Arial"/>
        <w:b/>
        <w:bCs/>
        <w:color w:val="231F20"/>
        <w:sz w:val="14"/>
        <w:szCs w:val="14"/>
      </w:rPr>
      <w:t>Ceri Morris Head of Planning and Public Protection</w:t>
    </w:r>
    <w:r>
      <w:rPr>
        <w:rFonts w:ascii="Arial" w:eastAsia="Arial" w:hAnsi="Arial" w:cs="Arial"/>
        <w:b/>
        <w:bCs/>
        <w:color w:val="231F20"/>
        <w:sz w:val="14"/>
        <w:szCs w:val="14"/>
      </w:rPr>
      <w:tab/>
    </w:r>
    <w:r>
      <w:rPr>
        <w:rFonts w:ascii="Arial" w:eastAsia="Arial" w:hAnsi="Arial" w:cs="Arial"/>
        <w:b/>
        <w:bCs/>
        <w:i/>
        <w:color w:val="231F20"/>
        <w:sz w:val="14"/>
        <w:szCs w:val="14"/>
      </w:rPr>
      <w:t xml:space="preserve">Ceri Morris Pennaeth </w:t>
    </w:r>
    <w:proofErr w:type="spellStart"/>
    <w:r>
      <w:rPr>
        <w:rFonts w:ascii="Arial" w:eastAsia="Arial" w:hAnsi="Arial" w:cs="Arial"/>
        <w:b/>
        <w:bCs/>
        <w:i/>
        <w:color w:val="231F20"/>
        <w:sz w:val="14"/>
        <w:szCs w:val="14"/>
      </w:rPr>
      <w:t>Cynllunio</w:t>
    </w:r>
    <w:proofErr w:type="spellEnd"/>
    <w:r>
      <w:rPr>
        <w:rFonts w:ascii="Arial" w:eastAsia="Arial" w:hAnsi="Arial" w:cs="Arial"/>
        <w:b/>
        <w:bCs/>
        <w:i/>
        <w:color w:val="231F20"/>
        <w:sz w:val="14"/>
        <w:szCs w:val="14"/>
      </w:rPr>
      <w:t xml:space="preserve"> a </w:t>
    </w:r>
    <w:proofErr w:type="spellStart"/>
    <w:r>
      <w:rPr>
        <w:rFonts w:ascii="Arial" w:eastAsia="Arial" w:hAnsi="Arial" w:cs="Arial"/>
        <w:b/>
        <w:bCs/>
        <w:i/>
        <w:color w:val="231F20"/>
        <w:sz w:val="14"/>
        <w:szCs w:val="14"/>
      </w:rPr>
      <w:t>Gwarchod</w:t>
    </w:r>
    <w:proofErr w:type="spellEnd"/>
    <w:r>
      <w:rPr>
        <w:rFonts w:ascii="Arial" w:eastAsia="Arial" w:hAnsi="Arial" w:cs="Arial"/>
        <w:b/>
        <w:bCs/>
        <w:i/>
        <w:color w:val="231F20"/>
        <w:sz w:val="14"/>
        <w:szCs w:val="14"/>
      </w:rPr>
      <w:t xml:space="preserve"> y </w:t>
    </w:r>
    <w:proofErr w:type="spellStart"/>
    <w:r>
      <w:rPr>
        <w:rFonts w:ascii="Arial" w:eastAsia="Arial" w:hAnsi="Arial" w:cs="Arial"/>
        <w:b/>
        <w:bCs/>
        <w:i/>
        <w:color w:val="231F20"/>
        <w:sz w:val="14"/>
        <w:szCs w:val="14"/>
      </w:rPr>
      <w:t>Cyhoedd</w:t>
    </w:r>
    <w:proofErr w:type="spellEnd"/>
    <w:r>
      <w:rPr>
        <w:rFonts w:ascii="Arial" w:eastAsia="Arial" w:hAnsi="Arial" w:cs="Arial"/>
        <w:color w:val="231F20"/>
        <w:spacing w:val="-2"/>
        <w:sz w:val="14"/>
        <w:szCs w:val="14"/>
      </w:rPr>
      <w:t xml:space="preserve"> </w:t>
    </w:r>
  </w:p>
  <w:p>
    <w:pPr>
      <w:tabs>
        <w:tab w:val="left" w:pos="4253"/>
        <w:tab w:val="left" w:pos="6096"/>
      </w:tabs>
      <w:spacing w:before="79"/>
      <w:ind w:left="284" w:hanging="284"/>
      <w:rPr>
        <w:rFonts w:ascii="Arial" w:eastAsia="Arial" w:hAnsi="Arial" w:cs="Arial"/>
        <w:sz w:val="14"/>
        <w:szCs w:val="14"/>
      </w:rPr>
    </w:pPr>
    <w:r>
      <w:rPr>
        <w:rFonts w:ascii="Arial" w:eastAsia="Arial" w:hAnsi="Arial" w:cs="Arial"/>
        <w:color w:val="231F20"/>
        <w:spacing w:val="-2"/>
        <w:sz w:val="14"/>
        <w:szCs w:val="14"/>
      </w:rPr>
      <w:t>The Quays, Brunel Way, Baglan Energy Park, Neath SA11 2GG</w:t>
    </w:r>
    <w:r>
      <w:rPr>
        <w:rFonts w:ascii="Arial" w:eastAsia="Arial" w:hAnsi="Arial" w:cs="Arial"/>
        <w:color w:val="231F20"/>
        <w:spacing w:val="-1"/>
        <w:sz w:val="14"/>
        <w:szCs w:val="14"/>
      </w:rPr>
      <w:tab/>
    </w:r>
    <w:r>
      <w:rPr>
        <w:rFonts w:ascii="Arial" w:eastAsia="Arial" w:hAnsi="Arial" w:cs="Arial"/>
        <w:i/>
        <w:color w:val="231F20"/>
        <w:spacing w:val="-2"/>
        <w:sz w:val="14"/>
        <w:szCs w:val="14"/>
      </w:rPr>
      <w:t xml:space="preserve">Y </w:t>
    </w:r>
    <w:proofErr w:type="spellStart"/>
    <w:r>
      <w:rPr>
        <w:rFonts w:ascii="Arial" w:eastAsia="Arial" w:hAnsi="Arial" w:cs="Arial"/>
        <w:i/>
        <w:color w:val="231F20"/>
        <w:spacing w:val="-2"/>
        <w:sz w:val="14"/>
        <w:szCs w:val="14"/>
      </w:rPr>
      <w:t>Ceiau</w:t>
    </w:r>
    <w:proofErr w:type="spellEnd"/>
    <w:r>
      <w:rPr>
        <w:rFonts w:ascii="Arial" w:eastAsia="Arial" w:hAnsi="Arial" w:cs="Arial"/>
        <w:i/>
        <w:color w:val="231F20"/>
        <w:spacing w:val="-2"/>
        <w:sz w:val="14"/>
        <w:szCs w:val="14"/>
      </w:rPr>
      <w:t xml:space="preserve">, </w:t>
    </w:r>
    <w:proofErr w:type="spellStart"/>
    <w:r>
      <w:rPr>
        <w:rFonts w:ascii="Arial" w:eastAsia="Arial" w:hAnsi="Arial" w:cs="Arial"/>
        <w:i/>
        <w:color w:val="231F20"/>
        <w:spacing w:val="-2"/>
        <w:sz w:val="14"/>
        <w:szCs w:val="14"/>
      </w:rPr>
      <w:t>Ffordd</w:t>
    </w:r>
    <w:proofErr w:type="spellEnd"/>
    <w:r>
      <w:rPr>
        <w:rFonts w:ascii="Arial" w:eastAsia="Arial" w:hAnsi="Arial" w:cs="Arial"/>
        <w:i/>
        <w:color w:val="231F20"/>
        <w:spacing w:val="-2"/>
        <w:sz w:val="14"/>
        <w:szCs w:val="14"/>
      </w:rPr>
      <w:t xml:space="preserve"> Brunel, </w:t>
    </w:r>
    <w:proofErr w:type="spellStart"/>
    <w:r>
      <w:rPr>
        <w:rFonts w:ascii="Arial" w:eastAsia="Arial" w:hAnsi="Arial" w:cs="Arial"/>
        <w:i/>
        <w:color w:val="231F20"/>
        <w:spacing w:val="-2"/>
        <w:sz w:val="14"/>
        <w:szCs w:val="14"/>
      </w:rPr>
      <w:t>Parc</w:t>
    </w:r>
    <w:proofErr w:type="spellEnd"/>
    <w:r>
      <w:rPr>
        <w:rFonts w:ascii="Arial" w:eastAsia="Arial" w:hAnsi="Arial" w:cs="Arial"/>
        <w:i/>
        <w:color w:val="231F20"/>
        <w:spacing w:val="-2"/>
        <w:sz w:val="14"/>
        <w:szCs w:val="14"/>
      </w:rPr>
      <w:t xml:space="preserve"> </w:t>
    </w:r>
    <w:proofErr w:type="spellStart"/>
    <w:r>
      <w:rPr>
        <w:rFonts w:ascii="Arial" w:eastAsia="Arial" w:hAnsi="Arial" w:cs="Arial"/>
        <w:i/>
        <w:color w:val="231F20"/>
        <w:spacing w:val="-2"/>
        <w:sz w:val="14"/>
        <w:szCs w:val="14"/>
      </w:rPr>
      <w:t>Ynni</w:t>
    </w:r>
    <w:proofErr w:type="spellEnd"/>
    <w:r>
      <w:rPr>
        <w:rFonts w:ascii="Arial" w:eastAsia="Arial" w:hAnsi="Arial" w:cs="Arial"/>
        <w:i/>
        <w:color w:val="231F20"/>
        <w:spacing w:val="-2"/>
        <w:sz w:val="14"/>
        <w:szCs w:val="14"/>
      </w:rPr>
      <w:t xml:space="preserve"> Baglan, Castell-</w:t>
    </w:r>
    <w:proofErr w:type="spellStart"/>
    <w:r>
      <w:rPr>
        <w:rFonts w:ascii="Arial" w:eastAsia="Arial" w:hAnsi="Arial" w:cs="Arial"/>
        <w:i/>
        <w:color w:val="231F20"/>
        <w:spacing w:val="-2"/>
        <w:sz w:val="14"/>
        <w:szCs w:val="14"/>
      </w:rPr>
      <w:t>nedd</w:t>
    </w:r>
    <w:proofErr w:type="spellEnd"/>
    <w:r>
      <w:rPr>
        <w:rFonts w:ascii="Arial" w:eastAsia="Arial" w:hAnsi="Arial" w:cs="Arial"/>
        <w:i/>
        <w:color w:val="231F20"/>
        <w:spacing w:val="-2"/>
        <w:sz w:val="14"/>
        <w:szCs w:val="14"/>
      </w:rPr>
      <w:t xml:space="preserve"> SA11 2GG</w:t>
    </w:r>
    <w:r>
      <w:rPr>
        <w:rFonts w:ascii="Arial" w:eastAsia="Arial" w:hAnsi="Arial" w:cs="Arial"/>
        <w:color w:val="231F20"/>
        <w:spacing w:val="-18"/>
        <w:sz w:val="14"/>
        <w:szCs w:val="14"/>
      </w:rPr>
      <w:t xml:space="preserve"> </w:t>
    </w:r>
  </w:p>
  <w:p>
    <w:pPr>
      <w:tabs>
        <w:tab w:val="left" w:pos="4253"/>
        <w:tab w:val="left" w:pos="6096"/>
      </w:tabs>
      <w:spacing w:before="79"/>
      <w:ind w:left="284" w:hanging="284"/>
      <w:rPr>
        <w:rFonts w:ascii="Arial" w:eastAsia="Arial" w:hAnsi="Arial" w:cs="Arial"/>
        <w:color w:val="231F20"/>
        <w:sz w:val="14"/>
        <w:szCs w:val="14"/>
      </w:rPr>
    </w:pPr>
    <w:r>
      <w:rPr>
        <w:rFonts w:ascii="Arial" w:eastAsia="Arial" w:hAnsi="Arial" w:cs="Arial"/>
        <w:color w:val="231F20"/>
        <w:spacing w:val="-18"/>
        <w:sz w:val="14"/>
        <w:szCs w:val="14"/>
      </w:rPr>
      <w:t>T</w:t>
    </w:r>
    <w:r>
      <w:rPr>
        <w:rFonts w:ascii="Arial" w:eastAsia="Arial" w:hAnsi="Arial" w:cs="Arial"/>
        <w:color w:val="231F20"/>
        <w:sz w:val="14"/>
        <w:szCs w:val="14"/>
      </w:rPr>
      <w:t>el</w:t>
    </w:r>
    <w:r>
      <w:rPr>
        <w:rFonts w:ascii="Arial" w:eastAsia="Arial" w:hAnsi="Arial" w:cs="Arial"/>
        <w:color w:val="231F20"/>
        <w:spacing w:val="3"/>
        <w:sz w:val="14"/>
        <w:szCs w:val="14"/>
      </w:rPr>
      <w:t xml:space="preserve"> </w:t>
    </w:r>
    <w:r>
      <w:rPr>
        <w:rFonts w:ascii="Arial" w:eastAsia="Arial" w:hAnsi="Arial" w:cs="Arial"/>
        <w:color w:val="231F20"/>
        <w:sz w:val="14"/>
        <w:szCs w:val="14"/>
      </w:rPr>
      <w:t>01639</w:t>
    </w:r>
    <w:r>
      <w:rPr>
        <w:rFonts w:ascii="Arial" w:eastAsia="Arial" w:hAnsi="Arial" w:cs="Arial"/>
        <w:color w:val="231F20"/>
        <w:spacing w:val="3"/>
        <w:sz w:val="14"/>
        <w:szCs w:val="14"/>
      </w:rPr>
      <w:t xml:space="preserve"> </w:t>
    </w:r>
    <w:r>
      <w:rPr>
        <w:rFonts w:ascii="Arial" w:eastAsia="Arial" w:hAnsi="Arial" w:cs="Arial"/>
        <w:color w:val="231F20"/>
        <w:sz w:val="14"/>
        <w:szCs w:val="14"/>
      </w:rPr>
      <w:t>686868</w:t>
    </w:r>
    <w:r>
      <w:rPr>
        <w:rFonts w:ascii="Arial" w:eastAsia="Arial" w:hAnsi="Arial" w:cs="Arial"/>
        <w:color w:val="231F20"/>
        <w:sz w:val="14"/>
        <w:szCs w:val="14"/>
      </w:rPr>
      <w:tab/>
    </w:r>
    <w:r>
      <w:rPr>
        <w:rFonts w:ascii="Arial" w:eastAsia="Arial" w:hAnsi="Arial" w:cs="Arial"/>
        <w:i/>
        <w:color w:val="231F20"/>
        <w:sz w:val="14"/>
        <w:szCs w:val="14"/>
      </w:rPr>
      <w:t>Ffôn 01639</w:t>
    </w:r>
    <w:r>
      <w:rPr>
        <w:rFonts w:ascii="Arial" w:eastAsia="Arial" w:hAnsi="Arial" w:cs="Arial"/>
        <w:i/>
        <w:color w:val="231F20"/>
        <w:spacing w:val="3"/>
        <w:sz w:val="14"/>
        <w:szCs w:val="14"/>
      </w:rPr>
      <w:t xml:space="preserve"> </w:t>
    </w:r>
    <w:r>
      <w:rPr>
        <w:rFonts w:ascii="Arial" w:eastAsia="Arial" w:hAnsi="Arial" w:cs="Arial"/>
        <w:i/>
        <w:color w:val="231F20"/>
        <w:sz w:val="14"/>
        <w:szCs w:val="14"/>
      </w:rPr>
      <w:t xml:space="preserve">686868 </w:t>
    </w:r>
  </w:p>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ind w:right="-1133" w:hanging="113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63533" o:spid="_x0000_s2049" type="#_x0000_t75" style="position:absolute;margin-left:-57.5pt;margin-top:-42.5pt;width:595.2pt;height:841.9pt;z-index:-251658752;mso-position-horizontal-relative:margin;mso-position-vertical-relative:margin" o:allowincell="f">
          <v:imagedata r:id="rId1" o:title="NPT_letterhead-colour-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CE5"/>
    <w:multiLevelType w:val="hybridMultilevel"/>
    <w:tmpl w:val="D71CE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8167C9"/>
    <w:multiLevelType w:val="multilevel"/>
    <w:tmpl w:val="B4F847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B040CB"/>
    <w:multiLevelType w:val="multilevel"/>
    <w:tmpl w:val="FBCEB0B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5C0BAC"/>
    <w:multiLevelType w:val="multilevel"/>
    <w:tmpl w:val="ED380E8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0ED405E9"/>
    <w:multiLevelType w:val="multilevel"/>
    <w:tmpl w:val="CA9694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7E12F2"/>
    <w:multiLevelType w:val="hybridMultilevel"/>
    <w:tmpl w:val="B37637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61C0AA3"/>
    <w:multiLevelType w:val="multilevel"/>
    <w:tmpl w:val="63288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7A74B7F"/>
    <w:multiLevelType w:val="multilevel"/>
    <w:tmpl w:val="09A42C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FC105DD"/>
    <w:multiLevelType w:val="multilevel"/>
    <w:tmpl w:val="4BCAF1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499B76DD"/>
    <w:multiLevelType w:val="multilevel"/>
    <w:tmpl w:val="7E5C2DA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C871DB8"/>
    <w:multiLevelType w:val="multilevel"/>
    <w:tmpl w:val="C0669C4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4D7F40F6"/>
    <w:multiLevelType w:val="multilevel"/>
    <w:tmpl w:val="BB9CD53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504B1197"/>
    <w:multiLevelType w:val="multilevel"/>
    <w:tmpl w:val="148A3A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45565E1"/>
    <w:multiLevelType w:val="multilevel"/>
    <w:tmpl w:val="7C3444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D483B4D"/>
    <w:multiLevelType w:val="multilevel"/>
    <w:tmpl w:val="8DC0956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6F7A5A9E"/>
    <w:multiLevelType w:val="hybridMultilevel"/>
    <w:tmpl w:val="61625F1C"/>
    <w:lvl w:ilvl="0" w:tplc="74D8F9CC">
      <w:start w:val="6"/>
      <w:numFmt w:val="decimal"/>
      <w:lvlText w:val="%1."/>
      <w:lvlJc w:val="left"/>
      <w:pPr>
        <w:tabs>
          <w:tab w:val="num" w:pos="720"/>
        </w:tabs>
        <w:ind w:left="720" w:hanging="360"/>
      </w:pPr>
    </w:lvl>
    <w:lvl w:ilvl="1" w:tplc="B83079F4" w:tentative="1">
      <w:start w:val="1"/>
      <w:numFmt w:val="decimal"/>
      <w:lvlText w:val="%2."/>
      <w:lvlJc w:val="left"/>
      <w:pPr>
        <w:tabs>
          <w:tab w:val="num" w:pos="1440"/>
        </w:tabs>
        <w:ind w:left="1440" w:hanging="360"/>
      </w:pPr>
    </w:lvl>
    <w:lvl w:ilvl="2" w:tplc="1E0E3F7C" w:tentative="1">
      <w:start w:val="1"/>
      <w:numFmt w:val="decimal"/>
      <w:lvlText w:val="%3."/>
      <w:lvlJc w:val="left"/>
      <w:pPr>
        <w:tabs>
          <w:tab w:val="num" w:pos="2160"/>
        </w:tabs>
        <w:ind w:left="2160" w:hanging="360"/>
      </w:pPr>
    </w:lvl>
    <w:lvl w:ilvl="3" w:tplc="01160FD4" w:tentative="1">
      <w:start w:val="1"/>
      <w:numFmt w:val="decimal"/>
      <w:lvlText w:val="%4."/>
      <w:lvlJc w:val="left"/>
      <w:pPr>
        <w:tabs>
          <w:tab w:val="num" w:pos="2880"/>
        </w:tabs>
        <w:ind w:left="2880" w:hanging="360"/>
      </w:pPr>
    </w:lvl>
    <w:lvl w:ilvl="4" w:tplc="A5C0416E" w:tentative="1">
      <w:start w:val="1"/>
      <w:numFmt w:val="decimal"/>
      <w:lvlText w:val="%5."/>
      <w:lvlJc w:val="left"/>
      <w:pPr>
        <w:tabs>
          <w:tab w:val="num" w:pos="3600"/>
        </w:tabs>
        <w:ind w:left="3600" w:hanging="360"/>
      </w:pPr>
    </w:lvl>
    <w:lvl w:ilvl="5" w:tplc="A0F41D0E" w:tentative="1">
      <w:start w:val="1"/>
      <w:numFmt w:val="decimal"/>
      <w:lvlText w:val="%6."/>
      <w:lvlJc w:val="left"/>
      <w:pPr>
        <w:tabs>
          <w:tab w:val="num" w:pos="4320"/>
        </w:tabs>
        <w:ind w:left="4320" w:hanging="360"/>
      </w:pPr>
    </w:lvl>
    <w:lvl w:ilvl="6" w:tplc="1BF0204A" w:tentative="1">
      <w:start w:val="1"/>
      <w:numFmt w:val="decimal"/>
      <w:lvlText w:val="%7."/>
      <w:lvlJc w:val="left"/>
      <w:pPr>
        <w:tabs>
          <w:tab w:val="num" w:pos="5040"/>
        </w:tabs>
        <w:ind w:left="5040" w:hanging="360"/>
      </w:pPr>
    </w:lvl>
    <w:lvl w:ilvl="7" w:tplc="411C3212" w:tentative="1">
      <w:start w:val="1"/>
      <w:numFmt w:val="decimal"/>
      <w:lvlText w:val="%8."/>
      <w:lvlJc w:val="left"/>
      <w:pPr>
        <w:tabs>
          <w:tab w:val="num" w:pos="5760"/>
        </w:tabs>
        <w:ind w:left="5760" w:hanging="360"/>
      </w:pPr>
    </w:lvl>
    <w:lvl w:ilvl="8" w:tplc="5C7A3E66" w:tentative="1">
      <w:start w:val="1"/>
      <w:numFmt w:val="decimal"/>
      <w:lvlText w:val="%9."/>
      <w:lvlJc w:val="left"/>
      <w:pPr>
        <w:tabs>
          <w:tab w:val="num" w:pos="6480"/>
        </w:tabs>
        <w:ind w:left="6480" w:hanging="360"/>
      </w:pPr>
    </w:lvl>
  </w:abstractNum>
  <w:num w:numId="1">
    <w:abstractNumId w:val="6"/>
  </w:num>
  <w:num w:numId="2">
    <w:abstractNumId w:val="8"/>
  </w:num>
  <w:num w:numId="3">
    <w:abstractNumId w:val="14"/>
  </w:num>
  <w:num w:numId="4">
    <w:abstractNumId w:val="3"/>
  </w:num>
  <w:num w:numId="5">
    <w:abstractNumId w:val="10"/>
  </w:num>
  <w:num w:numId="6">
    <w:abstractNumId w:val="11"/>
  </w:num>
  <w:num w:numId="7">
    <w:abstractNumId w:val="4"/>
  </w:num>
  <w:num w:numId="8">
    <w:abstractNumId w:val="12"/>
  </w:num>
  <w:num w:numId="9">
    <w:abstractNumId w:val="1"/>
  </w:num>
  <w:num w:numId="10">
    <w:abstractNumId w:val="7"/>
  </w:num>
  <w:num w:numId="11">
    <w:abstractNumId w:val="15"/>
  </w:num>
  <w:num w:numId="12">
    <w:abstractNumId w:val="13"/>
  </w:num>
  <w:num w:numId="13">
    <w:abstractNumId w:val="9"/>
  </w:num>
  <w:num w:numId="14">
    <w:abstractNumId w:val="2"/>
  </w:num>
  <w:num w:numId="15">
    <w:abstractNumId w:val="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ms Rmn" w:eastAsia="Times New Roman" w:hAnsi="Tms Rm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character" w:customStyle="1" w:styleId="HeaderChar">
    <w:name w:val="Header Char"/>
    <w:basedOn w:val="DefaultParagraphFont"/>
    <w:link w:val="Header"/>
    <w:rPr>
      <w:rFonts w:ascii="Tms Rmn" w:eastAsia="Times New Roman" w:hAnsi="Tms Rmn" w:cs="Times New Roman"/>
      <w:sz w:val="20"/>
      <w:szCs w:val="20"/>
      <w:lang w:val="en-US"/>
    </w:rPr>
  </w:style>
  <w:style w:type="paragraph" w:styleId="Footer">
    <w:name w:val="footer"/>
    <w:basedOn w:val="Normal"/>
    <w:link w:val="FooterChar"/>
    <w:pPr>
      <w:tabs>
        <w:tab w:val="center" w:pos="4153"/>
        <w:tab w:val="right" w:pos="8306"/>
      </w:tabs>
    </w:pPr>
  </w:style>
  <w:style w:type="character" w:customStyle="1" w:styleId="FooterChar">
    <w:name w:val="Footer Char"/>
    <w:basedOn w:val="DefaultParagraphFont"/>
    <w:link w:val="Footer"/>
    <w:rPr>
      <w:rFonts w:ascii="Tms Rmn" w:eastAsia="Times New Roman" w:hAnsi="Tms Rmn" w:cs="Times New Roman"/>
      <w:sz w:val="20"/>
      <w:szCs w:val="20"/>
      <w:lang w:val="en-US"/>
    </w:rPr>
  </w:style>
  <w:style w:type="character" w:styleId="Hyperlink">
    <w:name w:val="Hyperlink"/>
    <w:rPr>
      <w:color w:val="0563C1"/>
      <w:u w:val="single"/>
    </w:rPr>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normaltextrun">
    <w:name w:val="normaltextrun"/>
    <w:basedOn w:val="DefaultParagraphFont"/>
  </w:style>
  <w:style w:type="character" w:customStyle="1" w:styleId="eop">
    <w:name w:val="eop"/>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ms Rmn" w:eastAsia="Times New Roman" w:hAnsi="Tms Rm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character" w:customStyle="1" w:styleId="HeaderChar">
    <w:name w:val="Header Char"/>
    <w:basedOn w:val="DefaultParagraphFont"/>
    <w:link w:val="Header"/>
    <w:rPr>
      <w:rFonts w:ascii="Tms Rmn" w:eastAsia="Times New Roman" w:hAnsi="Tms Rmn" w:cs="Times New Roman"/>
      <w:sz w:val="20"/>
      <w:szCs w:val="20"/>
      <w:lang w:val="en-US"/>
    </w:rPr>
  </w:style>
  <w:style w:type="paragraph" w:styleId="Footer">
    <w:name w:val="footer"/>
    <w:basedOn w:val="Normal"/>
    <w:link w:val="FooterChar"/>
    <w:pPr>
      <w:tabs>
        <w:tab w:val="center" w:pos="4153"/>
        <w:tab w:val="right" w:pos="8306"/>
      </w:tabs>
    </w:pPr>
  </w:style>
  <w:style w:type="character" w:customStyle="1" w:styleId="FooterChar">
    <w:name w:val="Footer Char"/>
    <w:basedOn w:val="DefaultParagraphFont"/>
    <w:link w:val="Footer"/>
    <w:rPr>
      <w:rFonts w:ascii="Tms Rmn" w:eastAsia="Times New Roman" w:hAnsi="Tms Rmn" w:cs="Times New Roman"/>
      <w:sz w:val="20"/>
      <w:szCs w:val="20"/>
      <w:lang w:val="en-US"/>
    </w:rPr>
  </w:style>
  <w:style w:type="character" w:styleId="Hyperlink">
    <w:name w:val="Hyperlink"/>
    <w:rPr>
      <w:color w:val="0563C1"/>
      <w:u w:val="single"/>
    </w:rPr>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normaltextrun">
    <w:name w:val="normaltextrun"/>
    <w:basedOn w:val="DefaultParagraphFont"/>
  </w:style>
  <w:style w:type="character" w:customStyle="1" w:styleId="eop">
    <w:name w:val="eop"/>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90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ov.wales/education-coronaviru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cid:image002.jpg@01D677C3.4DDFF7E0" TargetMode="External"/><Relationship Id="rId17" Type="http://schemas.openxmlformats.org/officeDocument/2006/relationships/hyperlink" Target="mailto:trackandtrace@npt.gov.uk" TargetMode="External"/><Relationship Id="rId2" Type="http://schemas.openxmlformats.org/officeDocument/2006/relationships/customXml" Target="../customXml/item2.xml"/><Relationship Id="rId16" Type="http://schemas.openxmlformats.org/officeDocument/2006/relationships/hyperlink" Target="mailto:trackandtrace@npt.gov.uk" TargetMode="External"/><Relationship Id="rId20" Type="http://schemas.openxmlformats.org/officeDocument/2006/relationships/header" Target="head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yperlink" Target="https://www.gov.uk/government/publications/covid-19-decontamination-in-non-healthcare-settings/covid-19-decontamination-in-non-healthcare-setting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gov.wales/keep-education-safe-operational-guidance-schools-and-settings-covid-19"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EEC004F1B8A724AB2EEDD56CA703E2C" ma:contentTypeVersion="" ma:contentTypeDescription="Create a new document." ma:contentTypeScope="" ma:versionID="69cf99a228c525c87f166e056b56750a">
  <xsd:schema xmlns:xsd="http://www.w3.org/2001/XMLSchema" xmlns:xs="http://www.w3.org/2001/XMLSchema" xmlns:p="http://schemas.microsoft.com/office/2006/metadata/properties" xmlns:ns2="2da60a44-a431-4654-be9c-936d8f5fff4c" targetNamespace="http://schemas.microsoft.com/office/2006/metadata/properties" ma:root="true" ma:fieldsID="81c92295c099a777cb5da7b82f1f9134" ns2:_="">
    <xsd:import namespace="2da60a44-a431-4654-be9c-936d8f5fff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a60a44-a431-4654-be9c-936d8f5fff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E5D6B9-B84A-4554-90A7-BF106C8DECEB}">
  <ds:schemaRefs>
    <ds:schemaRef ds:uri="http://www.w3.org/XML/1998/namespace"/>
    <ds:schemaRef ds:uri="http://schemas.microsoft.com/office/infopath/2007/PartnerControls"/>
    <ds:schemaRef ds:uri="26c03bf2-eac4-4b49-8d41-00c99b19ab5a"/>
    <ds:schemaRef ds:uri="http://purl.org/dc/elements/1.1/"/>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856F1DD7-7295-4D62-8BA0-3530B98EF2C7}"/>
</file>

<file path=customXml/itemProps3.xml><?xml version="1.0" encoding="utf-8"?>
<ds:datastoreItem xmlns:ds="http://schemas.openxmlformats.org/officeDocument/2006/customXml" ds:itemID="{116ECE70-79E9-44D4-9844-8646937213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BE7922BA</Template>
  <TotalTime>1</TotalTime>
  <Pages>3</Pages>
  <Words>684</Words>
  <Characters>3902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4577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Perry</dc:creator>
  <cp:lastModifiedBy>ygggcg-m.evans@npted.org</cp:lastModifiedBy>
  <cp:revision>2</cp:revision>
  <dcterms:created xsi:type="dcterms:W3CDTF">2020-09-02T14:09:00Z</dcterms:created>
  <dcterms:modified xsi:type="dcterms:W3CDTF">2020-09-02T14:09:00Z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0x0101008EEC004F1B8A724AB2EEDD56CA703E2C</vt:lpwstr>
  </property>
</Properties>
</file>