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36"/>
          <w:szCs w:val="36"/>
          <w:u w:val="single"/>
        </w:rPr>
      </w:pPr>
      <w:bookmarkStart w:id="0" w:name="_GoBack"/>
      <w:bookmarkEnd w:id="0"/>
      <w:r>
        <w:rPr>
          <w:noProof/>
          <w:color w:val="1F497D"/>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-584200</wp:posOffset>
            </wp:positionV>
            <wp:extent cx="5731510" cy="1208264"/>
            <wp:effectExtent l="0" t="0" r="2540" b="0"/>
            <wp:wrapNone/>
            <wp:docPr id="1" name="Picture 1" descr="cid:image002.jpg@01D677C3.4DDFF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77C3.4DDFF7E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1208264"/>
                    </a:xfrm>
                    <a:prstGeom prst="rect">
                      <a:avLst/>
                    </a:prstGeom>
                    <a:noFill/>
                    <a:ln>
                      <a:noFill/>
                    </a:ln>
                  </pic:spPr>
                </pic:pic>
              </a:graphicData>
            </a:graphic>
          </wp:anchor>
        </w:drawing>
      </w:r>
      <w:r>
        <w:rPr>
          <w:b/>
          <w:bCs/>
          <w:sz w:val="36"/>
          <w:szCs w:val="36"/>
          <w:u w:val="single"/>
        </w:rPr>
        <w:br w:type="textWrapping" w:clear="all"/>
      </w:r>
    </w:p>
    <w:p>
      <w:pPr>
        <w:jc w:val="center"/>
        <w:rPr>
          <w:b/>
          <w:bCs/>
          <w:sz w:val="36"/>
          <w:szCs w:val="36"/>
          <w:u w:val="single"/>
        </w:rPr>
      </w:pPr>
    </w:p>
    <w:p>
      <w:pPr>
        <w:jc w:val="center"/>
        <w:rPr>
          <w:b/>
          <w:bCs/>
          <w:sz w:val="36"/>
          <w:szCs w:val="36"/>
          <w:u w:val="single"/>
        </w:rPr>
      </w:pPr>
      <w:r>
        <w:rPr>
          <w:b/>
          <w:bCs/>
          <w:sz w:val="36"/>
          <w:szCs w:val="36"/>
          <w:u w:val="single"/>
        </w:rPr>
        <w:t>Trosolwg Profi, Olrhain a Diogelu (TTP)</w:t>
      </w:r>
    </w:p>
    <w:p>
      <w:pPr>
        <w:jc w:val="center"/>
        <w:rPr>
          <w:b/>
          <w:bCs/>
          <w:sz w:val="36"/>
          <w:szCs w:val="36"/>
          <w:u w:val="single"/>
        </w:rPr>
      </w:pPr>
      <w:r>
        <w:rPr>
          <w:b/>
          <w:bCs/>
          <w:sz w:val="36"/>
          <w:szCs w:val="36"/>
          <w:u w:val="single"/>
        </w:rPr>
        <w:t>Gwybodaeth ar gyfer Staff/Rhieni/Gwarcheidwaid</w:t>
      </w:r>
    </w:p>
    <w:p>
      <w:pPr>
        <w:jc w:val="center"/>
        <w:rPr>
          <w:b/>
          <w:bCs/>
          <w:sz w:val="28"/>
          <w:szCs w:val="28"/>
        </w:rPr>
      </w:pPr>
    </w:p>
    <w:p>
      <w:pPr>
        <w:rPr>
          <w:b/>
          <w:sz w:val="28"/>
          <w:szCs w:val="28"/>
        </w:rPr>
      </w:pPr>
      <w:r>
        <w:rPr>
          <w:b/>
          <w:sz w:val="28"/>
          <w:szCs w:val="28"/>
        </w:rPr>
        <w:t>Bydd yr wybodaeth ganlynol yn egluro beth i’w ddisgwyl os cewch chi alwad ffôn gan aelod o’r tîm TTP.</w:t>
      </w:r>
    </w:p>
    <w:p>
      <w:pPr>
        <w:rPr>
          <w:sz w:val="28"/>
          <w:szCs w:val="28"/>
        </w:rPr>
      </w:pPr>
      <w:r>
        <w:rPr>
          <w:sz w:val="28"/>
          <w:szCs w:val="28"/>
        </w:rPr>
        <w:t>Gallwn ni gysylltu â chi os byddwch chi neu berson ifanc o dan oed yn eich teulu yn:</w:t>
      </w:r>
    </w:p>
    <w:p>
      <w:pPr>
        <w:pStyle w:val="ListParagraph"/>
        <w:numPr>
          <w:ilvl w:val="0"/>
          <w:numId w:val="7"/>
        </w:numPr>
        <w:rPr>
          <w:b/>
          <w:sz w:val="28"/>
          <w:szCs w:val="28"/>
        </w:rPr>
      </w:pPr>
      <w:r>
        <w:rPr>
          <w:b/>
          <w:sz w:val="28"/>
          <w:szCs w:val="28"/>
        </w:rPr>
        <w:t>Achos (h.y. rydych chi wedi cael prawf cadarnhaol am y coronafeirws)</w:t>
      </w:r>
    </w:p>
    <w:p>
      <w:pPr>
        <w:pStyle w:val="ListParagraph"/>
        <w:numPr>
          <w:ilvl w:val="0"/>
          <w:numId w:val="0"/>
        </w:numPr>
        <w:ind w:left="720"/>
        <w:rPr>
          <w:b/>
          <w:sz w:val="28"/>
          <w:szCs w:val="28"/>
        </w:rPr>
      </w:pPr>
      <w:r>
        <w:rPr>
          <w:b/>
          <w:sz w:val="28"/>
          <w:szCs w:val="28"/>
        </w:rPr>
        <w:t>NEU YN</w:t>
      </w:r>
    </w:p>
    <w:p>
      <w:pPr>
        <w:pStyle w:val="ListParagraph"/>
        <w:numPr>
          <w:ilvl w:val="0"/>
          <w:numId w:val="7"/>
        </w:numPr>
        <w:rPr>
          <w:sz w:val="28"/>
          <w:szCs w:val="28"/>
        </w:rPr>
      </w:pPr>
      <w:r>
        <w:rPr>
          <w:b/>
          <w:bCs/>
          <w:sz w:val="28"/>
          <w:szCs w:val="28"/>
        </w:rPr>
        <w:t>Gyswllt –</w:t>
      </w:r>
      <w:r>
        <w:rPr>
          <w:sz w:val="28"/>
          <w:szCs w:val="28"/>
        </w:rPr>
        <w:t xml:space="preserve"> sef person sydd wedi bod mewn cysylltiad â’r achos yn ystod y cyfnod 48 awr cyn i symptomau’r achos a gadarnhawyd ddod i’r golwg, a 10 diwrnod wedi hynny </w:t>
      </w:r>
      <w:r>
        <w:rPr>
          <w:b/>
          <w:sz w:val="28"/>
          <w:szCs w:val="28"/>
        </w:rPr>
        <w:t xml:space="preserve">neu </w:t>
      </w:r>
      <w:r>
        <w:rPr>
          <w:sz w:val="28"/>
          <w:szCs w:val="28"/>
        </w:rPr>
        <w:t>ddyddiad casglu’r sampl (os nad oes symptomau gan yr achos). Dyma’r gwahanol fathau o gyswllt:</w:t>
      </w:r>
    </w:p>
    <w:p>
      <w:pPr>
        <w:pStyle w:val="ListParagraph"/>
        <w:numPr>
          <w:ilvl w:val="0"/>
          <w:numId w:val="0"/>
        </w:numPr>
        <w:ind w:left="720"/>
      </w:pPr>
    </w:p>
    <w:p>
      <w:pPr>
        <w:pStyle w:val="ListParagraph"/>
        <w:numPr>
          <w:ilvl w:val="1"/>
          <w:numId w:val="0"/>
        </w:numPr>
        <w:ind w:left="720"/>
        <w:rPr>
          <w:sz w:val="28"/>
          <w:szCs w:val="28"/>
        </w:rPr>
      </w:pPr>
      <w:r>
        <w:rPr>
          <w:b/>
          <w:bCs/>
          <w:sz w:val="28"/>
          <w:szCs w:val="28"/>
        </w:rPr>
        <w:t>Cyswllt aelwyd</w:t>
      </w:r>
      <w:r>
        <w:rPr>
          <w:sz w:val="28"/>
          <w:szCs w:val="28"/>
        </w:rPr>
        <w:t xml:space="preserve">: Rhai sy’n byw neu’n treulio cyfnod sylweddol o amser ar yr un aelwyd e.e. rhai sy’n byw ac yn cysgu yn yr un cartref. Sefyllfaoedd eraill posibl fyddai llety sy’n rhannu cegin/ystafell ymolchi. Ymhlith y bobl eraill bosibl mae pobl sydd wedi glanhau aelwyd/gofalwr lle mae achos yn byw sydd heb ddefnyddio cyfarpar diogelu personol etc. </w:t>
      </w:r>
    </w:p>
    <w:p>
      <w:pPr>
        <w:pStyle w:val="ListParagraph"/>
        <w:numPr>
          <w:ilvl w:val="0"/>
          <w:numId w:val="0"/>
        </w:numPr>
        <w:ind w:left="864"/>
        <w:rPr>
          <w:sz w:val="28"/>
          <w:szCs w:val="28"/>
        </w:rPr>
      </w:pPr>
    </w:p>
    <w:p>
      <w:pPr>
        <w:pStyle w:val="ListParagraph"/>
        <w:numPr>
          <w:ilvl w:val="0"/>
          <w:numId w:val="0"/>
        </w:numPr>
        <w:ind w:left="720"/>
        <w:rPr>
          <w:b/>
          <w:sz w:val="28"/>
          <w:szCs w:val="28"/>
        </w:rPr>
      </w:pPr>
      <w:r>
        <w:rPr>
          <w:b/>
          <w:sz w:val="28"/>
          <w:szCs w:val="28"/>
        </w:rPr>
        <w:t>Cyswllt nad yw’n rhan o’r aelwyd:</w:t>
      </w:r>
    </w:p>
    <w:p>
      <w:pPr>
        <w:pStyle w:val="ListParagraph"/>
        <w:numPr>
          <w:ilvl w:val="0"/>
          <w:numId w:val="0"/>
        </w:numPr>
        <w:ind w:left="1134"/>
        <w:rPr>
          <w:sz w:val="28"/>
          <w:szCs w:val="28"/>
        </w:rPr>
      </w:pPr>
      <w:r>
        <w:rPr>
          <w:b/>
          <w:sz w:val="28"/>
          <w:szCs w:val="28"/>
        </w:rPr>
        <w:t>Cyswllt uniongyrchol</w:t>
      </w:r>
      <w:r>
        <w:rPr>
          <w:sz w:val="28"/>
          <w:szCs w:val="28"/>
        </w:rPr>
        <w:t>: Cyswllt wyneb yn wyneb ag achos am unrhyw gyfnod, gan gynnwys peswch drostyn nhw neu siarad â nhw. Mae hyn yn cynnwys dod i gysylltiad o fewn 1 metr am 1 funud neu fwy.</w:t>
      </w:r>
    </w:p>
    <w:p>
      <w:pPr>
        <w:ind w:left="1134"/>
        <w:rPr>
          <w:sz w:val="28"/>
          <w:szCs w:val="28"/>
        </w:rPr>
      </w:pPr>
      <w:r>
        <w:rPr>
          <w:b/>
          <w:sz w:val="28"/>
          <w:szCs w:val="28"/>
        </w:rPr>
        <w:t>Cyswllt agosrwydd</w:t>
      </w:r>
      <w:r>
        <w:rPr>
          <w:sz w:val="28"/>
          <w:szCs w:val="28"/>
        </w:rPr>
        <w:t>: Cyswllt agos estynedig (o fewn 1 i 2 fetr am fwy na 15 munud) ag achos neu wedi teithio mewn cerbyd bach gydag achos.</w:t>
      </w:r>
    </w:p>
    <w:p>
      <w:pPr>
        <w:ind w:left="1134"/>
        <w:rPr>
          <w:b/>
          <w:sz w:val="28"/>
          <w:szCs w:val="28"/>
        </w:rPr>
      </w:pPr>
      <w:r>
        <w:rPr>
          <w:b/>
          <w:sz w:val="28"/>
          <w:szCs w:val="28"/>
        </w:rPr>
        <w:t>Cysylltiadau awyren achosion sy’n dychwelyd o wledydd ag esemptiad:</w:t>
      </w:r>
      <w:r>
        <w:rPr>
          <w:sz w:val="28"/>
          <w:szCs w:val="28"/>
        </w:rPr>
        <w:t xml:space="preserve"> Teithwyr sy’n eistedd o fewn dwy sedd i bob cyfeiriad (h.y. y 2 sedd y naill ochr a’r llall, ac yna’r 2 res o flaen a’r tu ôl i’r </w:t>
      </w:r>
      <w:r>
        <w:rPr>
          <w:sz w:val="28"/>
          <w:szCs w:val="28"/>
        </w:rPr>
        <w:lastRenderedPageBreak/>
        <w:t xml:space="preserve">seddau hyn) a’r criw caban oedd yn gweini ar yr ardal lle roedd yr achos yn eistedd. </w:t>
      </w:r>
    </w:p>
    <w:p>
      <w:pPr>
        <w:ind w:left="1134" w:firstLine="18"/>
        <w:rPr>
          <w:b/>
          <w:sz w:val="28"/>
          <w:szCs w:val="28"/>
        </w:rPr>
      </w:pPr>
      <w:r>
        <w:rPr>
          <w:b/>
          <w:sz w:val="28"/>
          <w:szCs w:val="28"/>
        </w:rPr>
        <w:t xml:space="preserve">Teithwyr rhyngwladol: </w:t>
      </w:r>
      <w:r>
        <w:rPr>
          <w:sz w:val="28"/>
          <w:szCs w:val="28"/>
        </w:rPr>
        <w:t xml:space="preserve">Bydd pob teithiwr rhyngwladol yn cael eu hystyried yn gysylltiadau, ac eithrio’r rhai sy’n dychwelyd o wledydd ar restr esemptio. Mae hyn yn berthnasol hyd yn oed os nad yw’n hysbys eu bod wedi cael cyswllt aelwyd neu gyswllt nad yw’n rhan o’r aelwyd gydag achos. </w:t>
      </w:r>
    </w:p>
    <w:p>
      <w:pPr>
        <w:rPr>
          <w:b/>
          <w:bCs/>
          <w:sz w:val="28"/>
          <w:szCs w:val="28"/>
        </w:rPr>
      </w:pPr>
    </w:p>
    <w:p>
      <w:pPr>
        <w:spacing w:after="0"/>
        <w:textAlignment w:val="baseline"/>
        <w:rPr>
          <w:sz w:val="28"/>
          <w:szCs w:val="28"/>
        </w:rPr>
      </w:pPr>
      <w:r>
        <w:rPr>
          <w:b/>
          <w:bCs/>
          <w:sz w:val="28"/>
          <w:szCs w:val="28"/>
        </w:rPr>
        <w:t>Yr Alwad Ffôn</w:t>
      </w:r>
    </w:p>
    <w:p>
      <w:pPr>
        <w:numPr>
          <w:ilvl w:val="0"/>
          <w:numId w:val="6"/>
        </w:numPr>
        <w:spacing w:beforeAutospacing="1" w:after="0" w:afterAutospacing="1" w:line="390" w:lineRule="atLeast"/>
        <w:ind w:left="-300"/>
        <w:textAlignment w:val="baseline"/>
        <w:rPr>
          <w:rFonts w:eastAsiaTheme="minorEastAsia"/>
          <w:color w:val="1F1F1F"/>
          <w:sz w:val="28"/>
          <w:szCs w:val="28"/>
          <w:lang w:eastAsia="en-GB"/>
        </w:rPr>
      </w:pPr>
      <w:r>
        <w:rPr>
          <w:rFonts w:eastAsiaTheme="minorEastAsia"/>
          <w:color w:val="1F1F1F"/>
          <w:sz w:val="28"/>
          <w:szCs w:val="28"/>
          <w:lang w:eastAsia="en-GB"/>
        </w:rPr>
        <w:t xml:space="preserve">Bydd galwadau’n dod yn bennaf o’r rhif hwn: 02921 961133. Ambell waith gall fod angen i’n staff wneud galwad o rif arall. </w:t>
      </w:r>
    </w:p>
    <w:p>
      <w:pPr>
        <w:numPr>
          <w:ilvl w:val="0"/>
          <w:numId w:val="6"/>
        </w:numPr>
        <w:spacing w:beforeAutospacing="1" w:after="0" w:afterAutospacing="1" w:line="390" w:lineRule="atLeast"/>
        <w:ind w:left="-300"/>
        <w:textAlignment w:val="baseline"/>
        <w:rPr>
          <w:rFonts w:eastAsiaTheme="minorEastAsia"/>
          <w:color w:val="1F1F1F"/>
          <w:sz w:val="28"/>
          <w:szCs w:val="28"/>
          <w:lang w:eastAsia="en-GB"/>
        </w:rPr>
      </w:pPr>
      <w:r>
        <w:rPr>
          <w:rFonts w:eastAsiaTheme="minorEastAsia"/>
          <w:color w:val="1F1F1F"/>
          <w:sz w:val="28"/>
          <w:szCs w:val="28"/>
          <w:lang w:eastAsia="en-GB"/>
        </w:rPr>
        <w:t xml:space="preserve">Os byddwch chi’n colli galwad gan y gwasanaeth, fe gewch alwad arall. Mae’n bwysig eich bod chi’n ateb galwadau gan Wasanaeth Profi, Olrhain, Diogelu GIG Cymru yn brydlon. Fydd dim neges yn cael ei gadael i chi, ond os ffoniwch chi’r rhif yn ôl, byddwch yn clywed neges yn cadarnhau mai gwasanaeth Profi, Olrhain, Diogelu GIG Cymru fu’n galw. Dim ond galwadau allan sy’n bosibl o’r rhif yma, felly fyddwch chi ddim yn gallu siarad â swyddog olrhain cysylltiadau, a bydd angen i chi aros am alwad yn ôl yn ddiweddarach, neu o bosib y diwrnod canlynol.  </w:t>
      </w:r>
    </w:p>
    <w:p>
      <w:pPr>
        <w:spacing w:after="0"/>
        <w:ind w:right="-1701"/>
        <w:textAlignment w:val="baseline"/>
        <w:rPr>
          <w:b/>
          <w:bCs/>
          <w:sz w:val="28"/>
          <w:szCs w:val="28"/>
        </w:rPr>
      </w:pPr>
    </w:p>
    <w:p>
      <w:pPr>
        <w:spacing w:after="0"/>
        <w:ind w:right="-1701"/>
        <w:textAlignment w:val="baseline"/>
        <w:rPr>
          <w:b/>
          <w:bCs/>
          <w:sz w:val="28"/>
          <w:szCs w:val="28"/>
        </w:rPr>
      </w:pPr>
      <w:r>
        <w:rPr>
          <w:b/>
          <w:bCs/>
          <w:sz w:val="28"/>
          <w:szCs w:val="28"/>
        </w:rPr>
        <w:t>Gwybodaeth fydd yn cael ei chasglu dros y ffôn</w:t>
      </w:r>
    </w:p>
    <w:p>
      <w:pPr>
        <w:pStyle w:val="ListParagraph"/>
        <w:numPr>
          <w:ilvl w:val="0"/>
          <w:numId w:val="3"/>
        </w:numPr>
        <w:spacing w:before="0" w:after="0"/>
        <w:ind w:left="-207"/>
        <w:textAlignment w:val="baseline"/>
        <w:rPr>
          <w:rStyle w:val="normaltextrun"/>
          <w:rFonts w:eastAsiaTheme="minorEastAsia" w:cstheme="minorBidi"/>
          <w:sz w:val="28"/>
          <w:szCs w:val="28"/>
        </w:rPr>
      </w:pPr>
      <w:r>
        <w:rPr>
          <w:rStyle w:val="normaltextrun"/>
          <w:rFonts w:ascii="Calibri" w:hAnsi="Calibri" w:cs="Calibri"/>
          <w:sz w:val="28"/>
          <w:szCs w:val="28"/>
        </w:rPr>
        <w:t>Bydd angen i ni wybod ble mae achos yn byw a phwy sy’n byw gyda nhw, h.y. cysylltiadau aelwyd.</w:t>
      </w:r>
    </w:p>
    <w:p>
      <w:pPr>
        <w:pStyle w:val="ListParagraph"/>
        <w:numPr>
          <w:ilvl w:val="0"/>
          <w:numId w:val="3"/>
        </w:numPr>
        <w:spacing w:before="0" w:after="0"/>
        <w:ind w:left="-207"/>
        <w:textAlignment w:val="baseline"/>
        <w:rPr>
          <w:rFonts w:eastAsiaTheme="minorEastAsia" w:cstheme="minorBidi"/>
          <w:sz w:val="28"/>
          <w:szCs w:val="28"/>
        </w:rPr>
      </w:pPr>
      <w:r>
        <w:rPr>
          <w:rStyle w:val="normaltextrun"/>
          <w:rFonts w:ascii="Calibri" w:hAnsi="Calibri" w:cs="Calibri"/>
          <w:sz w:val="28"/>
          <w:szCs w:val="28"/>
        </w:rPr>
        <w:t xml:space="preserve">Bydd angen i ni wybod ble mae achos wedi bod yn ystod eu cyfnod heintus, ac â phwy buon nhw mewn cysylltiad.  </w:t>
      </w:r>
    </w:p>
    <w:p>
      <w:pPr>
        <w:pStyle w:val="ListParagraph"/>
        <w:numPr>
          <w:ilvl w:val="0"/>
          <w:numId w:val="3"/>
        </w:numPr>
        <w:spacing w:before="0" w:after="0"/>
        <w:ind w:left="-207"/>
        <w:textAlignment w:val="baseline"/>
        <w:rPr>
          <w:rStyle w:val="normaltextrun"/>
          <w:rFonts w:eastAsiaTheme="minorEastAsia" w:cstheme="minorBidi"/>
          <w:sz w:val="28"/>
          <w:szCs w:val="28"/>
        </w:rPr>
      </w:pPr>
      <w:r>
        <w:rPr>
          <w:rStyle w:val="normaltextrun"/>
          <w:rFonts w:ascii="Calibri" w:hAnsi="Calibri" w:cs="Calibri"/>
          <w:sz w:val="28"/>
          <w:szCs w:val="28"/>
        </w:rPr>
        <w:t xml:space="preserve">Bydd hyn yn cynnwys cysylltiadau ysgol a chysylltiadau cymdeithasol. Byddwn ni hefyd yn cysylltu â’r ysgol dan sylw. Byddwn ni’n archwilio natur y cyswllt, a bydd yn bwysig nodi ai cyswllt aelwyd, uniongyrchol neu agosrwydd oedd hwn. </w:t>
      </w:r>
    </w:p>
    <w:p>
      <w:pPr>
        <w:pStyle w:val="ListParagraph"/>
        <w:numPr>
          <w:ilvl w:val="0"/>
          <w:numId w:val="3"/>
        </w:numPr>
        <w:spacing w:before="0" w:after="0"/>
        <w:ind w:left="-207"/>
        <w:textAlignment w:val="baseline"/>
        <w:rPr>
          <w:rFonts w:eastAsiaTheme="minorEastAsia" w:cstheme="minorBidi"/>
          <w:sz w:val="28"/>
          <w:szCs w:val="28"/>
        </w:rPr>
      </w:pPr>
      <w:r>
        <w:rPr>
          <w:rStyle w:val="normaltextrun"/>
          <w:rFonts w:ascii="Calibri" w:hAnsi="Calibri" w:cs="Calibri"/>
          <w:sz w:val="28"/>
          <w:szCs w:val="28"/>
        </w:rPr>
        <w:t xml:space="preserve">Symptomau a phryd daeth symptomau i’r amlwg neu ddyddiad prawf cadarnhaol os nad oes symptomau. Bydd angen i ni wybod a yw’r person wedi bod i siopa, i’r ysgol, i’r gwaith, i dafarnau/fwytai, i bartïon, i gaffes, ffreuturau etc. Bydd yr wybodaeth hon yn ein galluogi i adnabod clystyrau. </w:t>
      </w:r>
    </w:p>
    <w:p>
      <w:pPr>
        <w:pStyle w:val="ListParagraph"/>
        <w:numPr>
          <w:ilvl w:val="0"/>
          <w:numId w:val="3"/>
        </w:numPr>
        <w:spacing w:before="0" w:after="0"/>
        <w:ind w:left="-207"/>
        <w:textAlignment w:val="baseline"/>
        <w:rPr>
          <w:rStyle w:val="normaltextrun"/>
        </w:rPr>
      </w:pPr>
      <w:r>
        <w:rPr>
          <w:rStyle w:val="normaltextrun"/>
          <w:rFonts w:ascii="Calibri" w:hAnsi="Calibri" w:cs="Calibri"/>
          <w:sz w:val="28"/>
          <w:szCs w:val="28"/>
        </w:rPr>
        <w:t>Unrhyw gwestiynau perthnasol eraill ynghylch ble maen nhw wedi bod/pwy maen nhw wedi gweld yn ystod dyddiadau penodol pan oedden nhw’n heintus.</w:t>
      </w:r>
    </w:p>
    <w:p>
      <w:pPr>
        <w:pStyle w:val="paragraph"/>
        <w:spacing w:before="0" w:beforeAutospacing="0" w:after="0" w:afterAutospacing="0"/>
        <w:rPr>
          <w:rStyle w:val="normaltextrun"/>
          <w:rFonts w:asciiTheme="minorHAnsi" w:hAnsiTheme="minorHAnsi"/>
          <w:lang w:eastAsia="en-US"/>
        </w:rPr>
      </w:pPr>
    </w:p>
    <w:p>
      <w:pPr>
        <w:pStyle w:val="paragraph"/>
        <w:spacing w:before="0" w:beforeAutospacing="0" w:after="0" w:afterAutospacing="0"/>
        <w:rPr>
          <w:rStyle w:val="normaltextrun"/>
          <w:rFonts w:asciiTheme="minorHAnsi" w:hAnsiTheme="minorHAnsi"/>
          <w:lang w:eastAsia="en-US"/>
        </w:rPr>
      </w:pPr>
    </w:p>
    <w:p>
      <w:pPr>
        <w:pStyle w:val="paragraph"/>
        <w:spacing w:before="0" w:beforeAutospacing="0" w:after="0" w:afterAutospacing="0"/>
        <w:rPr>
          <w:rStyle w:val="normaltextrun"/>
          <w:rFonts w:asciiTheme="minorHAnsi" w:hAnsiTheme="minorHAnsi"/>
          <w:lang w:eastAsia="en-US"/>
        </w:rPr>
      </w:pPr>
    </w:p>
    <w:p>
      <w:pPr>
        <w:pStyle w:val="paragraph"/>
        <w:spacing w:before="0" w:beforeAutospacing="0" w:after="0" w:afterAutospacing="0" w:line="252" w:lineRule="auto"/>
        <w:rPr>
          <w:rStyle w:val="normaltextrun"/>
        </w:rPr>
      </w:pPr>
      <w:r>
        <w:rPr>
          <w:rStyle w:val="normaltextrun"/>
          <w:rFonts w:ascii="Calibri" w:hAnsi="Calibri" w:cs="Calibri"/>
          <w:b/>
          <w:bCs/>
          <w:sz w:val="28"/>
          <w:szCs w:val="28"/>
        </w:rPr>
        <w:lastRenderedPageBreak/>
        <w:t>Beth fyddan nhw DDIM yn gofyn</w:t>
      </w:r>
    </w:p>
    <w:p>
      <w:pPr>
        <w:pStyle w:val="ListParagraph"/>
        <w:numPr>
          <w:ilvl w:val="0"/>
          <w:numId w:val="5"/>
        </w:numPr>
        <w:spacing w:before="0" w:after="0" w:line="252" w:lineRule="auto"/>
        <w:ind w:left="-207"/>
        <w:jc w:val="left"/>
        <w:rPr>
          <w:rFonts w:cstheme="minorBidi"/>
          <w:sz w:val="28"/>
          <w:szCs w:val="28"/>
        </w:rPr>
      </w:pPr>
      <w:r>
        <w:rPr>
          <w:rFonts w:cstheme="minorBidi"/>
          <w:sz w:val="28"/>
          <w:szCs w:val="28"/>
        </w:rPr>
        <w:t xml:space="preserve">Fydd swyddogion olrhain cysylltiadau ddim yn gofyn am unrhyw wybodaeth ariannol, manylion banc, cyfrineiriau nac unrhyw ddata arall heblaw’r wybodaeth a nodwyd uchod fel rhan o’r broses olrhain cysylltiadau. </w:t>
      </w:r>
    </w:p>
    <w:p>
      <w:pPr>
        <w:pStyle w:val="ListParagraph"/>
        <w:numPr>
          <w:ilvl w:val="0"/>
          <w:numId w:val="5"/>
        </w:numPr>
        <w:spacing w:before="0" w:after="0" w:line="252" w:lineRule="auto"/>
        <w:ind w:left="-207"/>
        <w:jc w:val="left"/>
        <w:rPr>
          <w:rFonts w:cstheme="minorBidi"/>
          <w:sz w:val="28"/>
          <w:szCs w:val="28"/>
        </w:rPr>
      </w:pPr>
      <w:r>
        <w:rPr>
          <w:rFonts w:cstheme="minorBidi"/>
          <w:sz w:val="28"/>
          <w:szCs w:val="28"/>
        </w:rPr>
        <w:t xml:space="preserve">Os bydd gennych chi unrhyw amheuon, ddylech chi ddim rhoi’r wybodaeth. </w:t>
      </w:r>
    </w:p>
    <w:p>
      <w:pPr>
        <w:pStyle w:val="ListParagraph"/>
        <w:numPr>
          <w:ilvl w:val="0"/>
          <w:numId w:val="5"/>
        </w:numPr>
        <w:spacing w:before="0" w:after="0" w:line="252" w:lineRule="auto"/>
        <w:ind w:left="-207"/>
        <w:jc w:val="left"/>
        <w:rPr>
          <w:sz w:val="28"/>
          <w:szCs w:val="28"/>
        </w:rPr>
      </w:pPr>
      <w:r>
        <w:rPr>
          <w:rFonts w:cstheme="minorBidi"/>
          <w:sz w:val="28"/>
          <w:szCs w:val="28"/>
        </w:rPr>
        <w:t xml:space="preserve">Dylai pobl fod yn wyliadwrus am unrhyw arwyddion o seiber-dwyll, camarwain, pysgota am wybodaeth neu dwyll o unrhyw fath. </w:t>
      </w:r>
    </w:p>
    <w:p>
      <w:pPr>
        <w:spacing w:after="0" w:line="252" w:lineRule="auto"/>
        <w:rPr>
          <w:rFonts w:eastAsiaTheme="minorEastAsia"/>
          <w:color w:val="1F1F1F"/>
          <w:sz w:val="28"/>
          <w:szCs w:val="28"/>
          <w:lang w:eastAsia="en-GB"/>
        </w:rPr>
      </w:pPr>
      <w:r>
        <w:rPr>
          <w:rFonts w:ascii="Arial" w:eastAsia="Times New Roman" w:hAnsi="Arial" w:cs="Arial"/>
          <w:color w:val="1F1F1F"/>
          <w:sz w:val="27"/>
          <w:szCs w:val="27"/>
          <w:lang w:eastAsia="en-GB"/>
        </w:rPr>
        <w:t xml:space="preserve"> </w:t>
      </w:r>
      <w:r>
        <w:rPr>
          <w:rFonts w:eastAsiaTheme="minorEastAsia"/>
          <w:color w:val="1F1F1F"/>
          <w:sz w:val="28"/>
          <w:szCs w:val="28"/>
          <w:lang w:eastAsia="en-GB"/>
        </w:rPr>
        <w:t xml:space="preserve">I gael rhagor o wybodaeth, gweler y </w:t>
      </w:r>
      <w:hyperlink r:id="rId11">
        <w:r>
          <w:rPr>
            <w:rFonts w:eastAsiaTheme="minorEastAsia"/>
            <w:b/>
            <w:bCs/>
            <w:color w:val="0360A6"/>
            <w:sz w:val="28"/>
            <w:szCs w:val="28"/>
            <w:lang w:eastAsia="en-GB"/>
          </w:rPr>
          <w:t>rhybudd ynghylch ymgeisiau i dwyllo</w:t>
        </w:r>
      </w:hyperlink>
      <w:r>
        <w:rPr>
          <w:rFonts w:eastAsiaTheme="minorEastAsia"/>
          <w:b/>
          <w:bCs/>
          <w:color w:val="1F1F1F"/>
          <w:sz w:val="28"/>
          <w:szCs w:val="28"/>
          <w:lang w:eastAsia="en-GB"/>
        </w:rPr>
        <w:t>.</w:t>
      </w:r>
    </w:p>
    <w:p>
      <w:pPr>
        <w:rPr>
          <w:sz w:val="28"/>
          <w:szCs w:val="28"/>
        </w:rPr>
      </w:pPr>
    </w:p>
    <w:p>
      <w:pPr>
        <w:rPr>
          <w:rFonts w:ascii="Calibri" w:eastAsia="Calibri" w:hAnsi="Calibri" w:cs="Calibri"/>
          <w:b/>
          <w:bCs/>
          <w:sz w:val="28"/>
          <w:szCs w:val="28"/>
        </w:rPr>
      </w:pPr>
      <w:r>
        <w:rPr>
          <w:rFonts w:ascii="Calibri" w:eastAsia="Calibri" w:hAnsi="Calibri" w:cs="Calibri"/>
          <w:b/>
          <w:bCs/>
          <w:sz w:val="28"/>
          <w:szCs w:val="28"/>
        </w:rPr>
        <w:t>Rhagor o wybodaeth.....</w:t>
      </w:r>
    </w:p>
    <w:p>
      <w:r>
        <w:rPr>
          <w:sz w:val="28"/>
          <w:szCs w:val="28"/>
        </w:rPr>
        <w:t>I gael rhagor o wybodaeth, sy’n cael ei diweddaru’n barhaus, cyfeiriwch at:</w:t>
      </w:r>
    </w:p>
    <w:p>
      <w:hyperlink r:id="rId12" w:history="1">
        <w:r>
          <w:rPr>
            <w:rStyle w:val="Hyperlink"/>
          </w:rPr>
          <w:t>https://gov.wales/coronavirus</w:t>
        </w:r>
      </w:hyperlink>
    </w:p>
    <w:p>
      <w:pPr>
        <w:rPr>
          <w:sz w:val="28"/>
          <w:szCs w:val="28"/>
        </w:rPr>
      </w:pPr>
      <w:r>
        <w:rPr>
          <w:sz w:val="28"/>
          <w:szCs w:val="28"/>
        </w:rPr>
        <w:t>Mae’r ddogfen uchod yn cynnwys canllawiau mwy penodol ar gyfer gwahanol sefyllfaoedd.</w:t>
      </w:r>
    </w:p>
    <w:p>
      <w:pPr>
        <w:rPr>
          <w:sz w:val="28"/>
          <w:szCs w:val="28"/>
        </w:rPr>
      </w:pPr>
    </w:p>
    <w:p>
      <w:pPr>
        <w:rPr>
          <w:rFonts w:ascii="Calibri" w:eastAsia="Calibri" w:hAnsi="Calibri" w:cs="Calibri"/>
          <w:b/>
          <w:bCs/>
          <w:sz w:val="28"/>
          <w:szCs w:val="28"/>
        </w:rPr>
      </w:pPr>
      <w:r>
        <w:rPr>
          <w:rFonts w:ascii="Calibri" w:eastAsia="Calibri" w:hAnsi="Calibri" w:cs="Calibri"/>
          <w:b/>
          <w:bCs/>
          <w:sz w:val="28"/>
          <w:szCs w:val="28"/>
        </w:rPr>
        <w:t>Arhoswch gartref os bydd symptomau gennych chi neu unrhyw un yn eich aelwyd estynedig:</w:t>
      </w:r>
    </w:p>
    <w:p>
      <w:pPr>
        <w:rPr>
          <w:rFonts w:ascii="Calibri" w:eastAsia="Calibri" w:hAnsi="Calibri" w:cs="Calibri"/>
          <w:b/>
          <w:bCs/>
          <w:sz w:val="28"/>
          <w:szCs w:val="28"/>
        </w:rPr>
      </w:pPr>
      <w:r>
        <w:rPr>
          <w:rFonts w:ascii="Calibri" w:eastAsia="Calibri" w:hAnsi="Calibri" w:cs="Calibri"/>
          <w:b/>
          <w:bCs/>
          <w:sz w:val="28"/>
          <w:szCs w:val="28"/>
        </w:rPr>
        <w:t>• tymheredd uchel</w:t>
      </w:r>
    </w:p>
    <w:p>
      <w:pPr>
        <w:rPr>
          <w:rFonts w:ascii="Calibri" w:eastAsia="Calibri" w:hAnsi="Calibri" w:cs="Calibri"/>
          <w:b/>
          <w:bCs/>
          <w:sz w:val="28"/>
          <w:szCs w:val="28"/>
        </w:rPr>
      </w:pPr>
      <w:r>
        <w:rPr>
          <w:rFonts w:ascii="Calibri" w:eastAsia="Calibri" w:hAnsi="Calibri" w:cs="Calibri"/>
          <w:b/>
          <w:bCs/>
          <w:sz w:val="28"/>
          <w:szCs w:val="28"/>
        </w:rPr>
        <w:t>• peswch newydd parhaus</w:t>
      </w:r>
    </w:p>
    <w:p>
      <w:pPr>
        <w:rPr>
          <w:rFonts w:ascii="Calibri" w:eastAsia="Calibri" w:hAnsi="Calibri" w:cs="Calibri"/>
          <w:b/>
          <w:bCs/>
          <w:sz w:val="28"/>
          <w:szCs w:val="28"/>
        </w:rPr>
      </w:pPr>
      <w:r>
        <w:rPr>
          <w:rFonts w:ascii="Calibri" w:eastAsia="Calibri" w:hAnsi="Calibri" w:cs="Calibri"/>
          <w:b/>
          <w:bCs/>
          <w:sz w:val="28"/>
          <w:szCs w:val="28"/>
        </w:rPr>
        <w:t>• colli’r gallu i arogli neu flasu (anosmia)</w:t>
      </w:r>
    </w:p>
    <w:p>
      <w:pPr>
        <w:rPr>
          <w:b/>
          <w:bCs/>
          <w:sz w:val="28"/>
          <w:szCs w:val="28"/>
        </w:rPr>
      </w:pPr>
      <w:r>
        <w:rPr>
          <w:b/>
          <w:bCs/>
          <w:sz w:val="28"/>
          <w:szCs w:val="28"/>
        </w:rPr>
        <w:t>Os cewch rai neu’r cyfan o’r symptomau hyn – mynnwch brawf...</w:t>
      </w:r>
    </w:p>
    <w:p>
      <w:pPr>
        <w:rPr>
          <w:sz w:val="28"/>
          <w:szCs w:val="28"/>
        </w:rPr>
      </w:pPr>
      <w:r>
        <w:rPr>
          <w:sz w:val="28"/>
          <w:szCs w:val="28"/>
        </w:rPr>
        <w:t xml:space="preserve">I gael gwybod sut mae cael prawf, ewch i:  </w:t>
      </w:r>
    </w:p>
    <w:p>
      <w:pPr>
        <w:rPr>
          <w:sz w:val="28"/>
          <w:szCs w:val="28"/>
        </w:rPr>
      </w:pPr>
      <w:hyperlink r:id="rId13" w:history="1">
        <w:r>
          <w:rPr>
            <w:rStyle w:val="Hyperlink"/>
            <w:sz w:val="28"/>
            <w:szCs w:val="28"/>
          </w:rPr>
          <w:t>https://sbuhb.nhs.wales/coronavirus-covid-19/coronavirus-covid-19/test-trace-protect/</w:t>
        </w:r>
      </w:hyperlink>
    </w:p>
    <w:p>
      <w:pPr>
        <w:rPr>
          <w:rFonts w:ascii="Calibri" w:eastAsia="Calibri" w:hAnsi="Calibri" w:cs="Calibri"/>
          <w:sz w:val="28"/>
          <w:szCs w:val="28"/>
        </w:rPr>
      </w:pPr>
    </w:p>
    <w:p>
      <w:pPr>
        <w:rPr>
          <w:rFonts w:ascii="Calibri" w:eastAsia="Calibri" w:hAnsi="Calibri" w:cs="Calibri"/>
          <w:sz w:val="28"/>
          <w:szCs w:val="28"/>
        </w:rPr>
      </w:pPr>
      <w:r>
        <w:rPr>
          <w:rFonts w:ascii="Calibri" w:eastAsia="Calibri" w:hAnsi="Calibri" w:cs="Calibri"/>
          <w:sz w:val="28"/>
          <w:szCs w:val="28"/>
        </w:rPr>
        <w:t>I gael rhagor o wybodaeth am gyfrifoldebau cyflogwyr i helpu gyda phrofion coronafeirws ac olrhain cysylltiadau, dilynwch y ddolen ganlynol.</w:t>
      </w:r>
    </w:p>
    <w:p>
      <w:pPr>
        <w:rPr>
          <w:rFonts w:ascii="Calibri" w:eastAsia="Calibri" w:hAnsi="Calibri" w:cs="Calibri"/>
        </w:rPr>
      </w:pPr>
      <w:hyperlink r:id="rId14">
        <w:r>
          <w:rPr>
            <w:rStyle w:val="Hyperlink"/>
            <w:rFonts w:ascii="Calibri" w:eastAsia="Calibri" w:hAnsi="Calibri" w:cs="Calibri"/>
            <w:color w:val="0563C1"/>
          </w:rPr>
          <w:t>https://gov.wales/employers-coronavirus-test-trace-protect-guidance</w:t>
        </w:r>
      </w:hyperlink>
    </w:p>
    <w:p>
      <w:pPr>
        <w:rPr>
          <w:rFonts w:ascii="Calibri" w:eastAsia="Calibri" w:hAnsi="Calibri" w:cs="Calibri"/>
          <w:sz w:val="36"/>
          <w:szCs w:val="36"/>
        </w:rPr>
      </w:pPr>
    </w:p>
    <w:p>
      <w:pPr>
        <w:rPr>
          <w:rFonts w:ascii="Calibri" w:eastAsia="Calibri" w:hAnsi="Calibri" w:cs="Calibri"/>
          <w:b/>
          <w:bCs/>
          <w:sz w:val="36"/>
          <w:szCs w:val="36"/>
        </w:rPr>
      </w:pPr>
    </w:p>
    <w:p>
      <w:pPr>
        <w:jc w:val="center"/>
      </w:pPr>
      <w:r>
        <w:rPr>
          <w:rFonts w:ascii="Calibri" w:eastAsia="Calibri" w:hAnsi="Calibri" w:cs="Calibri"/>
          <w:b/>
          <w:bCs/>
          <w:sz w:val="36"/>
          <w:szCs w:val="36"/>
        </w:rPr>
        <w:lastRenderedPageBreak/>
        <w:t>Cadw Cymru’n Ddiogel</w:t>
      </w:r>
    </w:p>
    <w:p>
      <w:pPr>
        <w:rPr>
          <w:rFonts w:ascii="Calibri" w:eastAsia="Calibri" w:hAnsi="Calibri" w:cs="Calibri"/>
          <w:sz w:val="36"/>
          <w:szCs w:val="36"/>
        </w:rPr>
      </w:pPr>
      <w:r>
        <w:rPr>
          <w:rFonts w:ascii="Calibri" w:eastAsia="Calibri" w:hAnsi="Calibri" w:cs="Calibri"/>
          <w:sz w:val="36"/>
          <w:szCs w:val="36"/>
        </w:rPr>
        <w:t>• cadwch bellter cymdeithasol bob tro</w:t>
      </w:r>
    </w:p>
    <w:p>
      <w:r>
        <w:rPr>
          <w:rFonts w:ascii="Calibri" w:eastAsia="Calibri" w:hAnsi="Calibri" w:cs="Calibri"/>
          <w:sz w:val="36"/>
          <w:szCs w:val="36"/>
        </w:rPr>
        <w:t>• golchwch eich dwylo’n rheolaidd</w:t>
      </w:r>
    </w:p>
    <w:p>
      <w:r>
        <w:rPr>
          <w:rFonts w:ascii="Calibri" w:eastAsia="Calibri" w:hAnsi="Calibri" w:cs="Calibri"/>
          <w:sz w:val="36"/>
          <w:szCs w:val="36"/>
        </w:rPr>
        <w:t>• os byddwch chi’n cwrdd ag aelwyd arall, tu allan i’ch aelwyd estynedig, arhoswch yn yr awyr agored</w:t>
      </w:r>
    </w:p>
    <w:p>
      <w:r>
        <w:rPr>
          <w:rFonts w:ascii="Calibri" w:eastAsia="Calibri" w:hAnsi="Calibri" w:cs="Calibri"/>
          <w:sz w:val="36"/>
          <w:szCs w:val="36"/>
        </w:rPr>
        <w:t>• gweithiwch gartref os gallwch chi</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00E7"/>
    <w:multiLevelType w:val="multilevel"/>
    <w:tmpl w:val="BD30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A6189D"/>
    <w:multiLevelType w:val="hybridMultilevel"/>
    <w:tmpl w:val="DEA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30BB0"/>
    <w:multiLevelType w:val="multilevel"/>
    <w:tmpl w:val="130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E7764D"/>
    <w:multiLevelType w:val="hybridMultilevel"/>
    <w:tmpl w:val="68E819F8"/>
    <w:lvl w:ilvl="0" w:tplc="6964C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62685"/>
    <w:multiLevelType w:val="multilevel"/>
    <w:tmpl w:val="F90E2C7E"/>
    <w:lvl w:ilvl="0">
      <w:start w:val="1"/>
      <w:numFmt w:val="decimal"/>
      <w:lvlText w:val="%1."/>
      <w:lvlJc w:val="left"/>
      <w:pPr>
        <w:tabs>
          <w:tab w:val="num" w:pos="864"/>
        </w:tabs>
        <w:ind w:left="864" w:hanging="864"/>
      </w:pPr>
    </w:lvl>
    <w:lvl w:ilvl="1">
      <w:start w:val="1"/>
      <w:numFmt w:val="bullet"/>
      <w:pStyle w:val="ListParagraph"/>
      <w:lvlText w:val=""/>
      <w:lvlJc w:val="left"/>
      <w:pPr>
        <w:tabs>
          <w:tab w:val="num" w:pos="864"/>
        </w:tabs>
        <w:ind w:left="864" w:hanging="864"/>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7A3E0154"/>
    <w:multiLevelType w:val="hybridMultilevel"/>
    <w:tmpl w:val="6584F940"/>
    <w:lvl w:ilvl="0" w:tplc="3650E35E">
      <w:start w:val="1"/>
      <w:numFmt w:val="bullet"/>
      <w:lvlText w:val=""/>
      <w:lvlJc w:val="left"/>
      <w:pPr>
        <w:tabs>
          <w:tab w:val="num" w:pos="720"/>
        </w:tabs>
        <w:ind w:left="720" w:hanging="360"/>
      </w:pPr>
      <w:rPr>
        <w:rFonts w:ascii="Symbol" w:hAnsi="Symbol" w:hint="default"/>
        <w:sz w:val="20"/>
      </w:rPr>
    </w:lvl>
    <w:lvl w:ilvl="1" w:tplc="2D66EDB2" w:tentative="1">
      <w:start w:val="1"/>
      <w:numFmt w:val="bullet"/>
      <w:lvlText w:val="o"/>
      <w:lvlJc w:val="left"/>
      <w:pPr>
        <w:tabs>
          <w:tab w:val="num" w:pos="1440"/>
        </w:tabs>
        <w:ind w:left="1440" w:hanging="360"/>
      </w:pPr>
      <w:rPr>
        <w:rFonts w:ascii="Courier New" w:hAnsi="Courier New" w:hint="default"/>
        <w:sz w:val="20"/>
      </w:rPr>
    </w:lvl>
    <w:lvl w:ilvl="2" w:tplc="84541E56" w:tentative="1">
      <w:start w:val="1"/>
      <w:numFmt w:val="bullet"/>
      <w:lvlText w:val=""/>
      <w:lvlJc w:val="left"/>
      <w:pPr>
        <w:tabs>
          <w:tab w:val="num" w:pos="2160"/>
        </w:tabs>
        <w:ind w:left="2160" w:hanging="360"/>
      </w:pPr>
      <w:rPr>
        <w:rFonts w:ascii="Wingdings" w:hAnsi="Wingdings" w:hint="default"/>
        <w:sz w:val="20"/>
      </w:rPr>
    </w:lvl>
    <w:lvl w:ilvl="3" w:tplc="4AA2A268" w:tentative="1">
      <w:start w:val="1"/>
      <w:numFmt w:val="bullet"/>
      <w:lvlText w:val=""/>
      <w:lvlJc w:val="left"/>
      <w:pPr>
        <w:tabs>
          <w:tab w:val="num" w:pos="2880"/>
        </w:tabs>
        <w:ind w:left="2880" w:hanging="360"/>
      </w:pPr>
      <w:rPr>
        <w:rFonts w:ascii="Wingdings" w:hAnsi="Wingdings" w:hint="default"/>
        <w:sz w:val="20"/>
      </w:rPr>
    </w:lvl>
    <w:lvl w:ilvl="4" w:tplc="09E29BEC" w:tentative="1">
      <w:start w:val="1"/>
      <w:numFmt w:val="bullet"/>
      <w:lvlText w:val=""/>
      <w:lvlJc w:val="left"/>
      <w:pPr>
        <w:tabs>
          <w:tab w:val="num" w:pos="3600"/>
        </w:tabs>
        <w:ind w:left="3600" w:hanging="360"/>
      </w:pPr>
      <w:rPr>
        <w:rFonts w:ascii="Wingdings" w:hAnsi="Wingdings" w:hint="default"/>
        <w:sz w:val="20"/>
      </w:rPr>
    </w:lvl>
    <w:lvl w:ilvl="5" w:tplc="1C22B9A8" w:tentative="1">
      <w:start w:val="1"/>
      <w:numFmt w:val="bullet"/>
      <w:lvlText w:val=""/>
      <w:lvlJc w:val="left"/>
      <w:pPr>
        <w:tabs>
          <w:tab w:val="num" w:pos="4320"/>
        </w:tabs>
        <w:ind w:left="4320" w:hanging="360"/>
      </w:pPr>
      <w:rPr>
        <w:rFonts w:ascii="Wingdings" w:hAnsi="Wingdings" w:hint="default"/>
        <w:sz w:val="20"/>
      </w:rPr>
    </w:lvl>
    <w:lvl w:ilvl="6" w:tplc="DA988112" w:tentative="1">
      <w:start w:val="1"/>
      <w:numFmt w:val="bullet"/>
      <w:lvlText w:val=""/>
      <w:lvlJc w:val="left"/>
      <w:pPr>
        <w:tabs>
          <w:tab w:val="num" w:pos="5040"/>
        </w:tabs>
        <w:ind w:left="5040" w:hanging="360"/>
      </w:pPr>
      <w:rPr>
        <w:rFonts w:ascii="Wingdings" w:hAnsi="Wingdings" w:hint="default"/>
        <w:sz w:val="20"/>
      </w:rPr>
    </w:lvl>
    <w:lvl w:ilvl="7" w:tplc="F42CF870" w:tentative="1">
      <w:start w:val="1"/>
      <w:numFmt w:val="bullet"/>
      <w:lvlText w:val=""/>
      <w:lvlJc w:val="left"/>
      <w:pPr>
        <w:tabs>
          <w:tab w:val="num" w:pos="5760"/>
        </w:tabs>
        <w:ind w:left="5760" w:hanging="360"/>
      </w:pPr>
      <w:rPr>
        <w:rFonts w:ascii="Wingdings" w:hAnsi="Wingdings" w:hint="default"/>
        <w:sz w:val="20"/>
      </w:rPr>
    </w:lvl>
    <w:lvl w:ilvl="8" w:tplc="684A5EE6"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0451F"/>
    <w:multiLevelType w:val="hybridMultilevel"/>
    <w:tmpl w:val="13C0120C"/>
    <w:lvl w:ilvl="0" w:tplc="60DA1E4C">
      <w:start w:val="1"/>
      <w:numFmt w:val="bullet"/>
      <w:lvlText w:val=""/>
      <w:lvlJc w:val="left"/>
      <w:pPr>
        <w:tabs>
          <w:tab w:val="num" w:pos="720"/>
        </w:tabs>
        <w:ind w:left="720" w:hanging="360"/>
      </w:pPr>
      <w:rPr>
        <w:rFonts w:ascii="Symbol" w:hAnsi="Symbol" w:hint="default"/>
        <w:sz w:val="20"/>
      </w:rPr>
    </w:lvl>
    <w:lvl w:ilvl="1" w:tplc="BB5413B8" w:tentative="1">
      <w:start w:val="1"/>
      <w:numFmt w:val="bullet"/>
      <w:lvlText w:val=""/>
      <w:lvlJc w:val="left"/>
      <w:pPr>
        <w:tabs>
          <w:tab w:val="num" w:pos="1440"/>
        </w:tabs>
        <w:ind w:left="1440" w:hanging="360"/>
      </w:pPr>
      <w:rPr>
        <w:rFonts w:ascii="Symbol" w:hAnsi="Symbol" w:hint="default"/>
        <w:sz w:val="20"/>
      </w:rPr>
    </w:lvl>
    <w:lvl w:ilvl="2" w:tplc="EE221436" w:tentative="1">
      <w:start w:val="1"/>
      <w:numFmt w:val="bullet"/>
      <w:lvlText w:val=""/>
      <w:lvlJc w:val="left"/>
      <w:pPr>
        <w:tabs>
          <w:tab w:val="num" w:pos="2160"/>
        </w:tabs>
        <w:ind w:left="2160" w:hanging="360"/>
      </w:pPr>
      <w:rPr>
        <w:rFonts w:ascii="Symbol" w:hAnsi="Symbol" w:hint="default"/>
        <w:sz w:val="20"/>
      </w:rPr>
    </w:lvl>
    <w:lvl w:ilvl="3" w:tplc="D67256B4" w:tentative="1">
      <w:start w:val="1"/>
      <w:numFmt w:val="bullet"/>
      <w:lvlText w:val=""/>
      <w:lvlJc w:val="left"/>
      <w:pPr>
        <w:tabs>
          <w:tab w:val="num" w:pos="2880"/>
        </w:tabs>
        <w:ind w:left="2880" w:hanging="360"/>
      </w:pPr>
      <w:rPr>
        <w:rFonts w:ascii="Symbol" w:hAnsi="Symbol" w:hint="default"/>
        <w:sz w:val="20"/>
      </w:rPr>
    </w:lvl>
    <w:lvl w:ilvl="4" w:tplc="AA868248" w:tentative="1">
      <w:start w:val="1"/>
      <w:numFmt w:val="bullet"/>
      <w:lvlText w:val=""/>
      <w:lvlJc w:val="left"/>
      <w:pPr>
        <w:tabs>
          <w:tab w:val="num" w:pos="3600"/>
        </w:tabs>
        <w:ind w:left="3600" w:hanging="360"/>
      </w:pPr>
      <w:rPr>
        <w:rFonts w:ascii="Symbol" w:hAnsi="Symbol" w:hint="default"/>
        <w:sz w:val="20"/>
      </w:rPr>
    </w:lvl>
    <w:lvl w:ilvl="5" w:tplc="ACE2C51C" w:tentative="1">
      <w:start w:val="1"/>
      <w:numFmt w:val="bullet"/>
      <w:lvlText w:val=""/>
      <w:lvlJc w:val="left"/>
      <w:pPr>
        <w:tabs>
          <w:tab w:val="num" w:pos="4320"/>
        </w:tabs>
        <w:ind w:left="4320" w:hanging="360"/>
      </w:pPr>
      <w:rPr>
        <w:rFonts w:ascii="Symbol" w:hAnsi="Symbol" w:hint="default"/>
        <w:sz w:val="20"/>
      </w:rPr>
    </w:lvl>
    <w:lvl w:ilvl="6" w:tplc="625274C0" w:tentative="1">
      <w:start w:val="1"/>
      <w:numFmt w:val="bullet"/>
      <w:lvlText w:val=""/>
      <w:lvlJc w:val="left"/>
      <w:pPr>
        <w:tabs>
          <w:tab w:val="num" w:pos="5040"/>
        </w:tabs>
        <w:ind w:left="5040" w:hanging="360"/>
      </w:pPr>
      <w:rPr>
        <w:rFonts w:ascii="Symbol" w:hAnsi="Symbol" w:hint="default"/>
        <w:sz w:val="20"/>
      </w:rPr>
    </w:lvl>
    <w:lvl w:ilvl="7" w:tplc="8654CF8A" w:tentative="1">
      <w:start w:val="1"/>
      <w:numFmt w:val="bullet"/>
      <w:lvlText w:val=""/>
      <w:lvlJc w:val="left"/>
      <w:pPr>
        <w:tabs>
          <w:tab w:val="num" w:pos="5760"/>
        </w:tabs>
        <w:ind w:left="5760" w:hanging="360"/>
      </w:pPr>
      <w:rPr>
        <w:rFonts w:ascii="Symbol" w:hAnsi="Symbol" w:hint="default"/>
        <w:sz w:val="20"/>
      </w:rPr>
    </w:lvl>
    <w:lvl w:ilvl="8" w:tplc="69765BFA"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pPr>
      <w:numPr>
        <w:ilvl w:val="1"/>
        <w:numId w:val="1"/>
      </w:numPr>
      <w:spacing w:before="120" w:after="240" w:line="240" w:lineRule="auto"/>
      <w:ind w:hanging="438"/>
      <w:contextualSpacing/>
      <w:jc w:val="both"/>
    </w:pPr>
    <w:rPr>
      <w:rFonts w:eastAsia="Times New Roman" w:cs="Times New Roman"/>
      <w:sz w:val="24"/>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pPr>
      <w:numPr>
        <w:ilvl w:val="1"/>
        <w:numId w:val="1"/>
      </w:numPr>
      <w:spacing w:before="120" w:after="240" w:line="240" w:lineRule="auto"/>
      <w:ind w:hanging="438"/>
      <w:contextualSpacing/>
      <w:jc w:val="both"/>
    </w:pPr>
    <w:rPr>
      <w:rFonts w:eastAsia="Times New Roman" w:cs="Times New Roman"/>
      <w:sz w:val="24"/>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990">
      <w:bodyDiv w:val="1"/>
      <w:marLeft w:val="0"/>
      <w:marRight w:val="0"/>
      <w:marTop w:val="0"/>
      <w:marBottom w:val="0"/>
      <w:divBdr>
        <w:top w:val="none" w:sz="0" w:space="0" w:color="auto"/>
        <w:left w:val="none" w:sz="0" w:space="0" w:color="auto"/>
        <w:bottom w:val="none" w:sz="0" w:space="0" w:color="auto"/>
        <w:right w:val="none" w:sz="0" w:space="0" w:color="auto"/>
      </w:divBdr>
      <w:divsChild>
        <w:div w:id="850342726">
          <w:marLeft w:val="0"/>
          <w:marRight w:val="0"/>
          <w:marTop w:val="0"/>
          <w:marBottom w:val="0"/>
          <w:divBdr>
            <w:top w:val="none" w:sz="0" w:space="0" w:color="auto"/>
            <w:left w:val="none" w:sz="0" w:space="0" w:color="auto"/>
            <w:bottom w:val="none" w:sz="0" w:space="0" w:color="auto"/>
            <w:right w:val="none" w:sz="0" w:space="0" w:color="auto"/>
          </w:divBdr>
        </w:div>
        <w:div w:id="1521553243">
          <w:marLeft w:val="0"/>
          <w:marRight w:val="0"/>
          <w:marTop w:val="0"/>
          <w:marBottom w:val="0"/>
          <w:divBdr>
            <w:top w:val="none" w:sz="0" w:space="0" w:color="auto"/>
            <w:left w:val="none" w:sz="0" w:space="0" w:color="auto"/>
            <w:bottom w:val="none" w:sz="0" w:space="0" w:color="auto"/>
            <w:right w:val="none" w:sz="0" w:space="0" w:color="auto"/>
          </w:divBdr>
        </w:div>
        <w:div w:id="1785344667">
          <w:marLeft w:val="0"/>
          <w:marRight w:val="0"/>
          <w:marTop w:val="0"/>
          <w:marBottom w:val="0"/>
          <w:divBdr>
            <w:top w:val="none" w:sz="0" w:space="0" w:color="auto"/>
            <w:left w:val="none" w:sz="0" w:space="0" w:color="auto"/>
            <w:bottom w:val="none" w:sz="0" w:space="0" w:color="auto"/>
            <w:right w:val="none" w:sz="0" w:space="0" w:color="auto"/>
          </w:divBdr>
        </w:div>
        <w:div w:id="1267693656">
          <w:marLeft w:val="0"/>
          <w:marRight w:val="0"/>
          <w:marTop w:val="0"/>
          <w:marBottom w:val="0"/>
          <w:divBdr>
            <w:top w:val="none" w:sz="0" w:space="0" w:color="auto"/>
            <w:left w:val="none" w:sz="0" w:space="0" w:color="auto"/>
            <w:bottom w:val="none" w:sz="0" w:space="0" w:color="auto"/>
            <w:right w:val="none" w:sz="0" w:space="0" w:color="auto"/>
          </w:divBdr>
        </w:div>
      </w:divsChild>
    </w:div>
    <w:div w:id="1849516379">
      <w:bodyDiv w:val="1"/>
      <w:marLeft w:val="0"/>
      <w:marRight w:val="0"/>
      <w:marTop w:val="0"/>
      <w:marBottom w:val="0"/>
      <w:divBdr>
        <w:top w:val="none" w:sz="0" w:space="0" w:color="auto"/>
        <w:left w:val="none" w:sz="0" w:space="0" w:color="auto"/>
        <w:bottom w:val="none" w:sz="0" w:space="0" w:color="auto"/>
        <w:right w:val="none" w:sz="0" w:space="0" w:color="auto"/>
      </w:divBdr>
      <w:divsChild>
        <w:div w:id="964388881">
          <w:marLeft w:val="0"/>
          <w:marRight w:val="0"/>
          <w:marTop w:val="0"/>
          <w:marBottom w:val="0"/>
          <w:divBdr>
            <w:top w:val="none" w:sz="0" w:space="0" w:color="auto"/>
            <w:left w:val="none" w:sz="0" w:space="0" w:color="auto"/>
            <w:bottom w:val="none" w:sz="0" w:space="0" w:color="auto"/>
            <w:right w:val="none" w:sz="0" w:space="0" w:color="auto"/>
          </w:divBdr>
          <w:divsChild>
            <w:div w:id="652489653">
              <w:marLeft w:val="0"/>
              <w:marRight w:val="0"/>
              <w:marTop w:val="0"/>
              <w:marBottom w:val="0"/>
              <w:divBdr>
                <w:top w:val="none" w:sz="0" w:space="0" w:color="auto"/>
                <w:left w:val="none" w:sz="0" w:space="0" w:color="auto"/>
                <w:bottom w:val="none" w:sz="0" w:space="0" w:color="auto"/>
                <w:right w:val="none" w:sz="0" w:space="0" w:color="auto"/>
              </w:divBdr>
              <w:divsChild>
                <w:div w:id="1237351881">
                  <w:marLeft w:val="0"/>
                  <w:marRight w:val="0"/>
                  <w:marTop w:val="0"/>
                  <w:marBottom w:val="0"/>
                  <w:divBdr>
                    <w:top w:val="none" w:sz="0" w:space="0" w:color="auto"/>
                    <w:left w:val="none" w:sz="0" w:space="0" w:color="auto"/>
                    <w:bottom w:val="none" w:sz="0" w:space="0" w:color="auto"/>
                    <w:right w:val="none" w:sz="0" w:space="0" w:color="auto"/>
                  </w:divBdr>
                  <w:divsChild>
                    <w:div w:id="1198423751">
                      <w:marLeft w:val="0"/>
                      <w:marRight w:val="0"/>
                      <w:marTop w:val="0"/>
                      <w:marBottom w:val="0"/>
                      <w:divBdr>
                        <w:top w:val="none" w:sz="0" w:space="0" w:color="auto"/>
                        <w:left w:val="none" w:sz="0" w:space="0" w:color="auto"/>
                        <w:bottom w:val="none" w:sz="0" w:space="0" w:color="auto"/>
                        <w:right w:val="none" w:sz="0" w:space="0" w:color="auto"/>
                      </w:divBdr>
                      <w:divsChild>
                        <w:div w:id="932469791">
                          <w:marLeft w:val="0"/>
                          <w:marRight w:val="0"/>
                          <w:marTop w:val="0"/>
                          <w:marBottom w:val="0"/>
                          <w:divBdr>
                            <w:top w:val="none" w:sz="0" w:space="0" w:color="auto"/>
                            <w:left w:val="none" w:sz="0" w:space="0" w:color="auto"/>
                            <w:bottom w:val="none" w:sz="0" w:space="0" w:color="auto"/>
                            <w:right w:val="none" w:sz="0" w:space="0" w:color="auto"/>
                          </w:divBdr>
                          <w:divsChild>
                            <w:div w:id="1258712013">
                              <w:marLeft w:val="0"/>
                              <w:marRight w:val="0"/>
                              <w:marTop w:val="0"/>
                              <w:marBottom w:val="0"/>
                              <w:divBdr>
                                <w:top w:val="none" w:sz="0" w:space="0" w:color="auto"/>
                                <w:left w:val="none" w:sz="0" w:space="0" w:color="auto"/>
                                <w:bottom w:val="none" w:sz="0" w:space="0" w:color="auto"/>
                                <w:right w:val="none" w:sz="0" w:space="0" w:color="auto"/>
                              </w:divBdr>
                              <w:divsChild>
                                <w:div w:id="63139226">
                                  <w:marLeft w:val="-300"/>
                                  <w:marRight w:val="-300"/>
                                  <w:marTop w:val="0"/>
                                  <w:marBottom w:val="0"/>
                                  <w:divBdr>
                                    <w:top w:val="none" w:sz="0" w:space="0" w:color="auto"/>
                                    <w:left w:val="none" w:sz="0" w:space="0" w:color="auto"/>
                                    <w:bottom w:val="none" w:sz="0" w:space="0" w:color="auto"/>
                                    <w:right w:val="none" w:sz="0" w:space="0" w:color="auto"/>
                                  </w:divBdr>
                                  <w:divsChild>
                                    <w:div w:id="124086710">
                                      <w:marLeft w:val="0"/>
                                      <w:marRight w:val="0"/>
                                      <w:marTop w:val="0"/>
                                      <w:marBottom w:val="0"/>
                                      <w:divBdr>
                                        <w:top w:val="none" w:sz="0" w:space="0" w:color="auto"/>
                                        <w:left w:val="none" w:sz="0" w:space="0" w:color="auto"/>
                                        <w:bottom w:val="none" w:sz="0" w:space="0" w:color="auto"/>
                                        <w:right w:val="none" w:sz="0" w:space="0" w:color="auto"/>
                                      </w:divBdr>
                                      <w:divsChild>
                                        <w:div w:id="447898628">
                                          <w:marLeft w:val="0"/>
                                          <w:marRight w:val="0"/>
                                          <w:marTop w:val="0"/>
                                          <w:marBottom w:val="0"/>
                                          <w:divBdr>
                                            <w:top w:val="none" w:sz="0" w:space="0" w:color="auto"/>
                                            <w:left w:val="none" w:sz="0" w:space="0" w:color="auto"/>
                                            <w:bottom w:val="none" w:sz="0" w:space="0" w:color="auto"/>
                                            <w:right w:val="none" w:sz="0" w:space="0" w:color="auto"/>
                                          </w:divBdr>
                                          <w:divsChild>
                                            <w:div w:id="1066300295">
                                              <w:marLeft w:val="0"/>
                                              <w:marRight w:val="0"/>
                                              <w:marTop w:val="0"/>
                                              <w:marBottom w:val="0"/>
                                              <w:divBdr>
                                                <w:top w:val="none" w:sz="0" w:space="0" w:color="auto"/>
                                                <w:left w:val="none" w:sz="0" w:space="0" w:color="auto"/>
                                                <w:bottom w:val="none" w:sz="0" w:space="0" w:color="auto"/>
                                                <w:right w:val="none" w:sz="0" w:space="0" w:color="auto"/>
                                              </w:divBdr>
                                              <w:divsChild>
                                                <w:div w:id="971249711">
                                                  <w:marLeft w:val="0"/>
                                                  <w:marRight w:val="0"/>
                                                  <w:marTop w:val="0"/>
                                                  <w:marBottom w:val="0"/>
                                                  <w:divBdr>
                                                    <w:top w:val="none" w:sz="0" w:space="0" w:color="auto"/>
                                                    <w:left w:val="none" w:sz="0" w:space="0" w:color="auto"/>
                                                    <w:bottom w:val="none" w:sz="0" w:space="0" w:color="auto"/>
                                                    <w:right w:val="none" w:sz="0" w:space="0" w:color="auto"/>
                                                  </w:divBdr>
                                                  <w:divsChild>
                                                    <w:div w:id="2073697457">
                                                      <w:marLeft w:val="0"/>
                                                      <w:marRight w:val="0"/>
                                                      <w:marTop w:val="0"/>
                                                      <w:marBottom w:val="0"/>
                                                      <w:divBdr>
                                                        <w:top w:val="none" w:sz="0" w:space="0" w:color="auto"/>
                                                        <w:left w:val="none" w:sz="0" w:space="0" w:color="auto"/>
                                                        <w:bottom w:val="none" w:sz="0" w:space="0" w:color="auto"/>
                                                        <w:right w:val="none" w:sz="0" w:space="0" w:color="auto"/>
                                                      </w:divBdr>
                                                      <w:divsChild>
                                                        <w:div w:id="15844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uhb.nhs.wales/coronavirus-covid-19/coronavirus-covid-19/test-trace-prote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gov.wales/contact-tracing-stay-alert-sca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cid:image002.jpg@01D677C3.4DDFF7E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gov.wales/employers-coronavirus-test-trace-protect-guidance%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C004F1B8A724AB2EEDD56CA703E2C" ma:contentTypeVersion="" ma:contentTypeDescription="Create a new document." ma:contentTypeScope="" ma:versionID="69cf99a228c525c87f166e056b56750a">
  <xsd:schema xmlns:xsd="http://www.w3.org/2001/XMLSchema" xmlns:xs="http://www.w3.org/2001/XMLSchema" xmlns:p="http://schemas.microsoft.com/office/2006/metadata/properties" xmlns:ns2="2da60a44-a431-4654-be9c-936d8f5fff4c" targetNamespace="http://schemas.microsoft.com/office/2006/metadata/properties" ma:root="true" ma:fieldsID="81c92295c099a777cb5da7b82f1f9134" ns2:_="">
    <xsd:import namespace="2da60a44-a431-4654-be9c-936d8f5ff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60a44-a431-4654-be9c-936d8f5ff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5923F-C78D-4B16-B4BD-A187B997AAD8}">
  <ds:schemaRefs>
    <ds:schemaRef ds:uri="http://schemas.microsoft.com/sharepoint/v3/contenttype/forms"/>
  </ds:schemaRefs>
</ds:datastoreItem>
</file>

<file path=customXml/itemProps2.xml><?xml version="1.0" encoding="utf-8"?>
<ds:datastoreItem xmlns:ds="http://schemas.openxmlformats.org/officeDocument/2006/customXml" ds:itemID="{3097C9AF-B349-47BC-A328-C744226DFE14}">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26c03bf2-eac4-4b49-8d41-00c99b19ab5a"/>
    <ds:schemaRef ds:uri="http://purl.org/dc/dcmitype/"/>
  </ds:schemaRefs>
</ds:datastoreItem>
</file>

<file path=customXml/itemProps3.xml><?xml version="1.0" encoding="utf-8"?>
<ds:datastoreItem xmlns:ds="http://schemas.openxmlformats.org/officeDocument/2006/customXml" ds:itemID="{EA711167-7745-43D3-A38D-05546CBD23C9}"/>
</file>

<file path=docProps/app.xml><?xml version="1.0" encoding="utf-8"?>
<Properties xmlns="http://schemas.openxmlformats.org/officeDocument/2006/extended-properties" xmlns:vt="http://schemas.openxmlformats.org/officeDocument/2006/docPropsVTypes">
  <Template>BE7922BA</Template>
  <TotalTime>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Roberts</dc:creator>
  <cp:lastModifiedBy>ygggcg-m.evans@npted.org</cp:lastModifiedBy>
  <cp:revision>2</cp:revision>
  <cp:lastPrinted>2020-08-27T23:02:00Z</cp:lastPrinted>
  <dcterms:created xsi:type="dcterms:W3CDTF">2020-09-02T14:08:00Z</dcterms:created>
  <dcterms:modified xsi:type="dcterms:W3CDTF">2020-09-02T14:08:00Z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0x0101008EEC004F1B8A724AB2EEDD56CA703E2C</vt:lpwstr>
  </property>
</Properties>
</file>