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1E694" w14:textId="6A8544FA" w:rsidR="00A43BD4" w:rsidRPr="00A43BD4" w:rsidRDefault="00322329" w:rsidP="00322329">
      <w:pPr>
        <w:pStyle w:val="Title"/>
        <w:jc w:val="left"/>
        <w:rPr>
          <w:rFonts w:asciiTheme="majorHAnsi" w:eastAsiaTheme="minorEastAsia" w:hAnsiTheme="majorHAnsi" w:cstheme="minorBidi"/>
          <w:sz w:val="32"/>
          <w:szCs w:val="32"/>
          <w:u w:val="single"/>
          <w:lang w:val="en-GB"/>
        </w:rPr>
      </w:pPr>
      <w:r w:rsidRPr="00322329">
        <w:rPr>
          <w:noProof/>
          <w:lang w:val="en-GB" w:eastAsia="en-GB"/>
        </w:rPr>
        <w:drawing>
          <wp:anchor distT="0" distB="0" distL="114300" distR="114300" simplePos="0" relativeHeight="251659264" behindDoc="0" locked="0" layoutInCell="1" allowOverlap="0" wp14:anchorId="3616D70F" wp14:editId="447939D1">
            <wp:simplePos x="0" y="0"/>
            <wp:positionH relativeFrom="column">
              <wp:posOffset>-366395</wp:posOffset>
            </wp:positionH>
            <wp:positionV relativeFrom="paragraph">
              <wp:posOffset>-463550</wp:posOffset>
            </wp:positionV>
            <wp:extent cx="958850" cy="955675"/>
            <wp:effectExtent l="0" t="0" r="0" b="0"/>
            <wp:wrapSquare wrapText="bothSides"/>
            <wp:docPr id="3" name="Picture 3" descr="All Saints School Logo CMYK (w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ts School Logo CMYK (w5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85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329">
        <w:rPr>
          <w:rFonts w:asciiTheme="majorHAnsi" w:eastAsiaTheme="minorEastAsia" w:hAnsiTheme="majorHAnsi" w:cstheme="minorBidi"/>
          <w:sz w:val="32"/>
          <w:szCs w:val="32"/>
          <w:lang w:val="en-GB"/>
        </w:rPr>
        <w:t xml:space="preserve">                          </w:t>
      </w:r>
      <w:r w:rsidR="00A43BD4" w:rsidRPr="00A43BD4">
        <w:rPr>
          <w:rFonts w:asciiTheme="majorHAnsi" w:eastAsiaTheme="minorEastAsia" w:hAnsiTheme="majorHAnsi" w:cstheme="minorBidi"/>
          <w:sz w:val="32"/>
          <w:szCs w:val="32"/>
          <w:u w:val="single"/>
          <w:lang w:val="en-GB"/>
        </w:rPr>
        <w:t>All Saints Chu</w:t>
      </w:r>
      <w:r>
        <w:rPr>
          <w:rFonts w:asciiTheme="majorHAnsi" w:eastAsiaTheme="minorEastAsia" w:hAnsiTheme="majorHAnsi" w:cstheme="minorBidi"/>
          <w:sz w:val="32"/>
          <w:szCs w:val="32"/>
          <w:u w:val="single"/>
          <w:lang w:val="en-GB"/>
        </w:rPr>
        <w:t xml:space="preserve">rch </w:t>
      </w:r>
      <w:r w:rsidR="00A43BD4" w:rsidRPr="00A43BD4">
        <w:rPr>
          <w:rFonts w:asciiTheme="majorHAnsi" w:eastAsiaTheme="minorEastAsia" w:hAnsiTheme="majorHAnsi" w:cstheme="minorBidi"/>
          <w:sz w:val="32"/>
          <w:szCs w:val="32"/>
          <w:u w:val="single"/>
          <w:lang w:val="en-GB"/>
        </w:rPr>
        <w:t>School</w:t>
      </w:r>
    </w:p>
    <w:p w14:paraId="40DBDBAC" w14:textId="26EC40DE" w:rsidR="008C4E3C" w:rsidRPr="00A43BD4" w:rsidRDefault="008C4E3C" w:rsidP="007F7221">
      <w:pPr>
        <w:ind w:left="-709"/>
        <w:rPr>
          <w:rFonts w:asciiTheme="majorHAnsi" w:hAnsiTheme="majorHAnsi"/>
          <w:color w:val="FF0000"/>
          <w:sz w:val="32"/>
          <w:szCs w:val="32"/>
        </w:rPr>
      </w:pPr>
    </w:p>
    <w:p w14:paraId="3A74EEBA" w14:textId="6498E600" w:rsidR="00C1617C" w:rsidRPr="00A43BD4" w:rsidRDefault="00A43BD4" w:rsidP="00A43BD4">
      <w:pPr>
        <w:rPr>
          <w:rFonts w:asciiTheme="majorHAnsi" w:hAnsiTheme="majorHAnsi"/>
          <w:color w:val="FF0000"/>
          <w:sz w:val="32"/>
          <w:szCs w:val="32"/>
        </w:rPr>
      </w:pPr>
      <w:r w:rsidRPr="00A43BD4">
        <w:rPr>
          <w:rFonts w:asciiTheme="majorHAnsi" w:hAnsiTheme="majorHAnsi"/>
          <w:color w:val="FF0000"/>
          <w:sz w:val="32"/>
          <w:szCs w:val="32"/>
        </w:rPr>
        <w:t xml:space="preserve">                 </w:t>
      </w:r>
      <w:r>
        <w:rPr>
          <w:rFonts w:asciiTheme="majorHAnsi" w:hAnsiTheme="majorHAnsi"/>
          <w:color w:val="FF0000"/>
          <w:sz w:val="32"/>
          <w:szCs w:val="32"/>
        </w:rPr>
        <w:t xml:space="preserve">  </w:t>
      </w:r>
      <w:r w:rsidRPr="00A43BD4">
        <w:rPr>
          <w:rFonts w:asciiTheme="majorHAnsi" w:hAnsiTheme="majorHAnsi"/>
          <w:color w:val="FF0000"/>
          <w:sz w:val="32"/>
          <w:szCs w:val="32"/>
        </w:rPr>
        <w:t xml:space="preserve"> </w:t>
      </w:r>
      <w:r w:rsidR="009008E3" w:rsidRPr="00A43BD4">
        <w:rPr>
          <w:rFonts w:asciiTheme="majorHAnsi" w:hAnsiTheme="majorHAnsi"/>
          <w:b/>
          <w:sz w:val="32"/>
          <w:szCs w:val="32"/>
          <w:u w:val="single"/>
        </w:rPr>
        <w:t>Scho</w:t>
      </w:r>
      <w:r w:rsidR="004267FA">
        <w:rPr>
          <w:rFonts w:asciiTheme="majorHAnsi" w:hAnsiTheme="majorHAnsi"/>
          <w:b/>
          <w:sz w:val="32"/>
          <w:szCs w:val="32"/>
          <w:u w:val="single"/>
        </w:rPr>
        <w:t xml:space="preserve">ol Admission Arrangements – </w:t>
      </w:r>
      <w:r w:rsidR="00961D52">
        <w:rPr>
          <w:rFonts w:asciiTheme="majorHAnsi" w:hAnsiTheme="majorHAnsi"/>
          <w:b/>
          <w:sz w:val="32"/>
          <w:szCs w:val="32"/>
          <w:u w:val="single"/>
        </w:rPr>
        <w:t>2019/20</w:t>
      </w:r>
    </w:p>
    <w:p w14:paraId="4C1657A5" w14:textId="77777777" w:rsidR="007F7221" w:rsidRPr="000F2F35" w:rsidRDefault="007F7221" w:rsidP="007F7221">
      <w:pPr>
        <w:ind w:left="-709"/>
        <w:rPr>
          <w:rFonts w:asciiTheme="majorHAnsi" w:hAnsiTheme="majorHAnsi"/>
          <w:color w:val="FF0000"/>
          <w:sz w:val="22"/>
          <w:szCs w:val="22"/>
        </w:rPr>
      </w:pPr>
    </w:p>
    <w:tbl>
      <w:tblPr>
        <w:tblStyle w:val="TableGrid"/>
        <w:tblW w:w="9640" w:type="dxa"/>
        <w:tblInd w:w="-601" w:type="dxa"/>
        <w:tblLook w:val="04A0" w:firstRow="1" w:lastRow="0" w:firstColumn="1" w:lastColumn="0" w:noHBand="0" w:noVBand="1"/>
      </w:tblPr>
      <w:tblGrid>
        <w:gridCol w:w="9640"/>
      </w:tblGrid>
      <w:tr w:rsidR="00B12253" w:rsidRPr="000F2F35" w14:paraId="27DCCDF1" w14:textId="77777777" w:rsidTr="00280406">
        <w:tc>
          <w:tcPr>
            <w:tcW w:w="9640" w:type="dxa"/>
            <w:shd w:val="clear" w:color="auto" w:fill="D6E3BC" w:themeFill="accent3" w:themeFillTint="66"/>
          </w:tcPr>
          <w:p w14:paraId="44AC7A4E" w14:textId="77777777" w:rsidR="00B12253" w:rsidRPr="000F2F35" w:rsidRDefault="00B12253">
            <w:pPr>
              <w:rPr>
                <w:rFonts w:asciiTheme="majorHAnsi" w:hAnsiTheme="majorHAnsi"/>
                <w:b/>
                <w:sz w:val="22"/>
                <w:szCs w:val="22"/>
              </w:rPr>
            </w:pPr>
            <w:r w:rsidRPr="000F2F35">
              <w:rPr>
                <w:rFonts w:asciiTheme="majorHAnsi" w:hAnsiTheme="majorHAnsi"/>
                <w:b/>
                <w:sz w:val="22"/>
                <w:szCs w:val="22"/>
              </w:rPr>
              <w:t>Introduction</w:t>
            </w:r>
          </w:p>
        </w:tc>
      </w:tr>
      <w:tr w:rsidR="00B12253" w:rsidRPr="000F2F35" w14:paraId="52730EC5" w14:textId="77777777" w:rsidTr="00B12253">
        <w:trPr>
          <w:trHeight w:val="3760"/>
        </w:trPr>
        <w:tc>
          <w:tcPr>
            <w:tcW w:w="9640" w:type="dxa"/>
          </w:tcPr>
          <w:p w14:paraId="64645F51" w14:textId="0BB22509" w:rsidR="009F427B" w:rsidRDefault="00961D52" w:rsidP="00210F7B">
            <w:pPr>
              <w:rPr>
                <w:rFonts w:ascii="Calibri" w:hAnsi="Calibri" w:cs="Calibri"/>
                <w:color w:val="000000"/>
                <w:sz w:val="22"/>
                <w:szCs w:val="22"/>
              </w:rPr>
            </w:pPr>
            <w:r w:rsidRPr="00961D52">
              <w:rPr>
                <w:rFonts w:ascii="Calibri" w:hAnsi="Calibri" w:cs="Calibri"/>
                <w:color w:val="000000"/>
                <w:sz w:val="22"/>
                <w:szCs w:val="22"/>
              </w:rPr>
              <w:t>These Admissions Arrangements were agreed by the Full Governing Body on</w:t>
            </w:r>
            <w:r>
              <w:rPr>
                <w:rFonts w:ascii="Calibri" w:hAnsi="Calibri" w:cs="Calibri"/>
                <w:color w:val="000000"/>
                <w:sz w:val="22"/>
                <w:szCs w:val="22"/>
              </w:rPr>
              <w:t xml:space="preserve"> Thursday February 8</w:t>
            </w:r>
            <w:r w:rsidRPr="00961D52">
              <w:rPr>
                <w:rFonts w:ascii="Calibri" w:hAnsi="Calibri" w:cs="Calibri"/>
                <w:color w:val="000000"/>
                <w:sz w:val="22"/>
                <w:szCs w:val="22"/>
                <w:vertAlign w:val="superscript"/>
              </w:rPr>
              <w:t>th</w:t>
            </w:r>
            <w:r>
              <w:rPr>
                <w:rFonts w:ascii="Calibri" w:hAnsi="Calibri" w:cs="Calibri"/>
                <w:color w:val="000000"/>
                <w:sz w:val="22"/>
                <w:szCs w:val="22"/>
              </w:rPr>
              <w:t xml:space="preserve"> 2018.</w:t>
            </w:r>
          </w:p>
          <w:p w14:paraId="3ACCA0F4" w14:textId="77777777" w:rsidR="00921C59" w:rsidRPr="00961D52" w:rsidRDefault="00921C59" w:rsidP="00210F7B">
            <w:pPr>
              <w:rPr>
                <w:rFonts w:ascii="Calibri" w:hAnsi="Calibri" w:cs="Calibri"/>
                <w:sz w:val="22"/>
                <w:szCs w:val="22"/>
              </w:rPr>
            </w:pPr>
            <w:bookmarkStart w:id="0" w:name="_GoBack"/>
            <w:bookmarkEnd w:id="0"/>
          </w:p>
          <w:p w14:paraId="1D6AB20B" w14:textId="1F66C2BB" w:rsidR="00210F7B" w:rsidRPr="000F2F35" w:rsidRDefault="00210F7B" w:rsidP="00210F7B">
            <w:pPr>
              <w:rPr>
                <w:rFonts w:asciiTheme="majorHAnsi" w:hAnsiTheme="majorHAnsi"/>
                <w:sz w:val="22"/>
                <w:szCs w:val="22"/>
              </w:rPr>
            </w:pPr>
            <w:r w:rsidRPr="000F2F35">
              <w:rPr>
                <w:rFonts w:asciiTheme="majorHAnsi" w:hAnsiTheme="majorHAnsi"/>
                <w:sz w:val="22"/>
                <w:szCs w:val="22"/>
              </w:rPr>
              <w:t>These Admission Arrangements comply with the requirements of the 2014 School Admissions Code and the 2012 School Admission Appeals Code issued by the Department for Education under Section 84 of the School Standards and Framework Act 1998 and are reviewed and published annual</w:t>
            </w:r>
            <w:r w:rsidR="00D26AFB">
              <w:rPr>
                <w:rFonts w:asciiTheme="majorHAnsi" w:hAnsiTheme="majorHAnsi"/>
                <w:sz w:val="22"/>
                <w:szCs w:val="22"/>
              </w:rPr>
              <w:t>ly by t</w:t>
            </w:r>
            <w:r w:rsidR="003247DC">
              <w:rPr>
                <w:rFonts w:asciiTheme="majorHAnsi" w:hAnsiTheme="majorHAnsi"/>
                <w:sz w:val="22"/>
                <w:szCs w:val="22"/>
              </w:rPr>
              <w:t>he School Governing Body</w:t>
            </w:r>
            <w:r w:rsidR="007E6869">
              <w:rPr>
                <w:rFonts w:asciiTheme="majorHAnsi" w:hAnsiTheme="majorHAnsi"/>
                <w:sz w:val="22"/>
                <w:szCs w:val="22"/>
              </w:rPr>
              <w:t xml:space="preserve"> </w:t>
            </w:r>
            <w:r w:rsidR="00622883">
              <w:rPr>
                <w:rFonts w:asciiTheme="majorHAnsi" w:hAnsiTheme="majorHAnsi"/>
                <w:sz w:val="22"/>
                <w:szCs w:val="22"/>
              </w:rPr>
              <w:t>(the Admission Authority f</w:t>
            </w:r>
            <w:r w:rsidR="003247DC">
              <w:rPr>
                <w:rFonts w:asciiTheme="majorHAnsi" w:hAnsiTheme="majorHAnsi"/>
                <w:sz w:val="22"/>
                <w:szCs w:val="22"/>
              </w:rPr>
              <w:t>or the School). Should the governors</w:t>
            </w:r>
            <w:r w:rsidRPr="000F2F35">
              <w:rPr>
                <w:rFonts w:asciiTheme="majorHAnsi" w:hAnsiTheme="majorHAnsi"/>
                <w:sz w:val="22"/>
                <w:szCs w:val="22"/>
              </w:rPr>
              <w:t xml:space="preserve"> propose to alter any aspect of policy or </w:t>
            </w:r>
            <w:proofErr w:type="gramStart"/>
            <w:r w:rsidRPr="000F2F35">
              <w:rPr>
                <w:rFonts w:asciiTheme="majorHAnsi" w:hAnsiTheme="majorHAnsi"/>
                <w:sz w:val="22"/>
                <w:szCs w:val="22"/>
              </w:rPr>
              <w:t>practice,</w:t>
            </w:r>
            <w:proofErr w:type="gramEnd"/>
            <w:r w:rsidRPr="000F2F35">
              <w:rPr>
                <w:rFonts w:asciiTheme="majorHAnsi" w:hAnsiTheme="majorHAnsi"/>
                <w:sz w:val="22"/>
                <w:szCs w:val="22"/>
              </w:rPr>
              <w:t xml:space="preserve"> a public consultation will be conducted in accordance with the statutory requirements set out in the School Admissions Code. </w:t>
            </w:r>
          </w:p>
          <w:p w14:paraId="7579ABAD" w14:textId="77777777" w:rsidR="00772707" w:rsidRPr="000F2F35" w:rsidRDefault="00772707" w:rsidP="00C8719D">
            <w:pPr>
              <w:rPr>
                <w:rFonts w:asciiTheme="majorHAnsi" w:hAnsiTheme="majorHAnsi"/>
                <w:sz w:val="22"/>
                <w:szCs w:val="22"/>
              </w:rPr>
            </w:pPr>
          </w:p>
          <w:p w14:paraId="70FA5279" w14:textId="5AC468D7" w:rsidR="00C8719D" w:rsidRPr="000F2F35" w:rsidRDefault="00794324" w:rsidP="00C8719D">
            <w:pPr>
              <w:rPr>
                <w:rFonts w:asciiTheme="majorHAnsi" w:hAnsiTheme="majorHAnsi"/>
                <w:sz w:val="22"/>
                <w:szCs w:val="22"/>
              </w:rPr>
            </w:pPr>
            <w:r w:rsidRPr="000F2F35">
              <w:rPr>
                <w:rFonts w:asciiTheme="majorHAnsi" w:hAnsiTheme="majorHAnsi"/>
                <w:sz w:val="22"/>
                <w:szCs w:val="22"/>
              </w:rPr>
              <w:t>In t</w:t>
            </w:r>
            <w:r w:rsidR="00C8719D" w:rsidRPr="000F2F35">
              <w:rPr>
                <w:rFonts w:asciiTheme="majorHAnsi" w:hAnsiTheme="majorHAnsi"/>
                <w:sz w:val="22"/>
                <w:szCs w:val="22"/>
              </w:rPr>
              <w:t>he</w:t>
            </w:r>
            <w:r w:rsidR="00772707" w:rsidRPr="000F2F35">
              <w:rPr>
                <w:rFonts w:asciiTheme="majorHAnsi" w:hAnsiTheme="majorHAnsi"/>
                <w:sz w:val="22"/>
                <w:szCs w:val="22"/>
              </w:rPr>
              <w:t xml:space="preserve"> interests of clarity, this</w:t>
            </w:r>
            <w:r w:rsidR="00C8719D" w:rsidRPr="000F2F35">
              <w:rPr>
                <w:rFonts w:asciiTheme="majorHAnsi" w:hAnsiTheme="majorHAnsi"/>
                <w:sz w:val="22"/>
                <w:szCs w:val="22"/>
              </w:rPr>
              <w:t xml:space="preserve"> document is set out under the following headings:</w:t>
            </w:r>
          </w:p>
          <w:p w14:paraId="37DD2650" w14:textId="77777777" w:rsidR="00210F7B" w:rsidRPr="000F2F35" w:rsidRDefault="00210F7B" w:rsidP="00C8719D">
            <w:pPr>
              <w:rPr>
                <w:rFonts w:asciiTheme="majorHAnsi" w:hAnsiTheme="majorHAnsi"/>
                <w:sz w:val="22"/>
                <w:szCs w:val="22"/>
              </w:rPr>
            </w:pPr>
          </w:p>
          <w:p w14:paraId="37EBB90B" w14:textId="0B3342BD" w:rsidR="00F72309" w:rsidRPr="000F2F35" w:rsidRDefault="00C8719D" w:rsidP="00C8719D">
            <w:pPr>
              <w:rPr>
                <w:rFonts w:asciiTheme="majorHAnsi" w:hAnsiTheme="majorHAnsi"/>
                <w:sz w:val="22"/>
                <w:szCs w:val="22"/>
              </w:rPr>
            </w:pPr>
            <w:r w:rsidRPr="000F2F35">
              <w:rPr>
                <w:rFonts w:asciiTheme="majorHAnsi" w:hAnsiTheme="majorHAnsi"/>
                <w:sz w:val="22"/>
                <w:szCs w:val="22"/>
              </w:rPr>
              <w:t xml:space="preserve">1.0 </w:t>
            </w:r>
            <w:r w:rsidR="000D0C87" w:rsidRPr="000F2F35">
              <w:rPr>
                <w:rFonts w:asciiTheme="majorHAnsi" w:hAnsiTheme="majorHAnsi"/>
                <w:sz w:val="22"/>
                <w:szCs w:val="22"/>
              </w:rPr>
              <w:t>- G</w:t>
            </w:r>
            <w:r w:rsidR="00F72309" w:rsidRPr="000F2F35">
              <w:rPr>
                <w:rFonts w:asciiTheme="majorHAnsi" w:hAnsiTheme="majorHAnsi"/>
                <w:sz w:val="22"/>
                <w:szCs w:val="22"/>
              </w:rPr>
              <w:t>eneral Information</w:t>
            </w:r>
            <w:r w:rsidR="007902C1">
              <w:rPr>
                <w:rFonts w:asciiTheme="majorHAnsi" w:hAnsiTheme="majorHAnsi"/>
                <w:sz w:val="22"/>
                <w:szCs w:val="22"/>
              </w:rPr>
              <w:t xml:space="preserve"> </w:t>
            </w:r>
          </w:p>
          <w:p w14:paraId="4E3AEE2F" w14:textId="67125F2F" w:rsidR="00C8719D" w:rsidRPr="000F2F35" w:rsidRDefault="000D0C87" w:rsidP="00C8719D">
            <w:pPr>
              <w:rPr>
                <w:rFonts w:asciiTheme="majorHAnsi" w:hAnsiTheme="majorHAnsi"/>
                <w:sz w:val="22"/>
                <w:szCs w:val="22"/>
              </w:rPr>
            </w:pPr>
            <w:r w:rsidRPr="000F2F35">
              <w:rPr>
                <w:rFonts w:asciiTheme="majorHAnsi" w:hAnsiTheme="majorHAnsi"/>
                <w:sz w:val="22"/>
                <w:szCs w:val="22"/>
              </w:rPr>
              <w:t xml:space="preserve">2.0 - </w:t>
            </w:r>
            <w:r w:rsidR="00B12253" w:rsidRPr="000F2F35">
              <w:rPr>
                <w:rFonts w:asciiTheme="majorHAnsi" w:hAnsiTheme="majorHAnsi"/>
                <w:sz w:val="22"/>
                <w:szCs w:val="22"/>
              </w:rPr>
              <w:t>Star</w:t>
            </w:r>
            <w:r w:rsidR="00792BD5" w:rsidRPr="000F2F35">
              <w:rPr>
                <w:rFonts w:asciiTheme="majorHAnsi" w:hAnsiTheme="majorHAnsi"/>
                <w:sz w:val="22"/>
                <w:szCs w:val="22"/>
              </w:rPr>
              <w:t>t</w:t>
            </w:r>
            <w:r w:rsidR="00B12253" w:rsidRPr="000F2F35">
              <w:rPr>
                <w:rFonts w:asciiTheme="majorHAnsi" w:hAnsiTheme="majorHAnsi"/>
                <w:sz w:val="22"/>
                <w:szCs w:val="22"/>
              </w:rPr>
              <w:t>ing School</w:t>
            </w:r>
            <w:r w:rsidR="00D77C80" w:rsidRPr="000F2F35">
              <w:rPr>
                <w:rFonts w:asciiTheme="majorHAnsi" w:hAnsiTheme="majorHAnsi"/>
                <w:sz w:val="22"/>
                <w:szCs w:val="22"/>
              </w:rPr>
              <w:t xml:space="preserve"> in September 2017</w:t>
            </w:r>
            <w:r w:rsidR="0060275B">
              <w:rPr>
                <w:rFonts w:asciiTheme="majorHAnsi" w:hAnsiTheme="majorHAnsi"/>
                <w:sz w:val="22"/>
                <w:szCs w:val="22"/>
              </w:rPr>
              <w:t xml:space="preserve"> - The ‘normal admissions round’</w:t>
            </w:r>
          </w:p>
          <w:p w14:paraId="45D04F39" w14:textId="0431ED15" w:rsidR="00C8719D" w:rsidRPr="000F2F35" w:rsidRDefault="000D0C87" w:rsidP="00C8719D">
            <w:pPr>
              <w:rPr>
                <w:rFonts w:asciiTheme="majorHAnsi" w:hAnsiTheme="majorHAnsi"/>
                <w:sz w:val="22"/>
                <w:szCs w:val="22"/>
              </w:rPr>
            </w:pPr>
            <w:r w:rsidRPr="000F2F35">
              <w:rPr>
                <w:rFonts w:asciiTheme="majorHAnsi" w:hAnsiTheme="majorHAnsi"/>
                <w:sz w:val="22"/>
                <w:szCs w:val="22"/>
              </w:rPr>
              <w:t>3</w:t>
            </w:r>
            <w:r w:rsidR="00C8719D" w:rsidRPr="000F2F35">
              <w:rPr>
                <w:rFonts w:asciiTheme="majorHAnsi" w:hAnsiTheme="majorHAnsi"/>
                <w:sz w:val="22"/>
                <w:szCs w:val="22"/>
              </w:rPr>
              <w:t xml:space="preserve">.0 </w:t>
            </w:r>
            <w:r w:rsidR="00792BD5" w:rsidRPr="000F2F35">
              <w:rPr>
                <w:rFonts w:asciiTheme="majorHAnsi" w:hAnsiTheme="majorHAnsi"/>
                <w:sz w:val="22"/>
                <w:szCs w:val="22"/>
              </w:rPr>
              <w:t xml:space="preserve">- </w:t>
            </w:r>
            <w:r w:rsidR="005C4AAE" w:rsidRPr="000F2F35">
              <w:rPr>
                <w:rFonts w:asciiTheme="majorHAnsi" w:hAnsiTheme="majorHAnsi"/>
                <w:sz w:val="22"/>
                <w:szCs w:val="22"/>
              </w:rPr>
              <w:t xml:space="preserve">Changing </w:t>
            </w:r>
            <w:r w:rsidR="00AB17DC" w:rsidRPr="000F2F35">
              <w:rPr>
                <w:rFonts w:asciiTheme="majorHAnsi" w:hAnsiTheme="majorHAnsi"/>
                <w:sz w:val="22"/>
                <w:szCs w:val="22"/>
              </w:rPr>
              <w:t>S</w:t>
            </w:r>
            <w:r w:rsidR="0060275B">
              <w:rPr>
                <w:rFonts w:asciiTheme="majorHAnsi" w:hAnsiTheme="majorHAnsi"/>
                <w:sz w:val="22"/>
                <w:szCs w:val="22"/>
              </w:rPr>
              <w:t xml:space="preserve">chool - </w:t>
            </w:r>
            <w:r w:rsidR="001E05A3">
              <w:rPr>
                <w:rFonts w:asciiTheme="majorHAnsi" w:hAnsiTheme="majorHAnsi"/>
                <w:sz w:val="22"/>
                <w:szCs w:val="22"/>
              </w:rPr>
              <w:t>The</w:t>
            </w:r>
            <w:r w:rsidR="005C4AAE" w:rsidRPr="000F2F35">
              <w:rPr>
                <w:rFonts w:asciiTheme="majorHAnsi" w:hAnsiTheme="majorHAnsi"/>
                <w:sz w:val="22"/>
                <w:szCs w:val="22"/>
              </w:rPr>
              <w:t xml:space="preserve"> </w:t>
            </w:r>
            <w:r w:rsidR="001E05A3">
              <w:rPr>
                <w:rFonts w:asciiTheme="majorHAnsi" w:hAnsiTheme="majorHAnsi"/>
                <w:sz w:val="22"/>
                <w:szCs w:val="22"/>
              </w:rPr>
              <w:t>‘</w:t>
            </w:r>
            <w:r w:rsidR="009B04C3">
              <w:rPr>
                <w:rFonts w:asciiTheme="majorHAnsi" w:hAnsiTheme="majorHAnsi"/>
                <w:sz w:val="22"/>
                <w:szCs w:val="22"/>
              </w:rPr>
              <w:t>In-Y</w:t>
            </w:r>
            <w:r w:rsidR="005C4AAE" w:rsidRPr="000F2F35">
              <w:rPr>
                <w:rFonts w:asciiTheme="majorHAnsi" w:hAnsiTheme="majorHAnsi"/>
                <w:sz w:val="22"/>
                <w:szCs w:val="22"/>
              </w:rPr>
              <w:t>ear</w:t>
            </w:r>
            <w:r w:rsidR="001E05A3">
              <w:rPr>
                <w:rFonts w:asciiTheme="majorHAnsi" w:hAnsiTheme="majorHAnsi"/>
                <w:sz w:val="22"/>
                <w:szCs w:val="22"/>
              </w:rPr>
              <w:t>’</w:t>
            </w:r>
            <w:r w:rsidR="005C4AAE" w:rsidRPr="000F2F35">
              <w:rPr>
                <w:rFonts w:asciiTheme="majorHAnsi" w:hAnsiTheme="majorHAnsi"/>
                <w:sz w:val="22"/>
                <w:szCs w:val="22"/>
              </w:rPr>
              <w:t xml:space="preserve"> application</w:t>
            </w:r>
            <w:r w:rsidR="001E05A3">
              <w:rPr>
                <w:rFonts w:asciiTheme="majorHAnsi" w:hAnsiTheme="majorHAnsi"/>
                <w:sz w:val="22"/>
                <w:szCs w:val="22"/>
              </w:rPr>
              <w:t xml:space="preserve"> process</w:t>
            </w:r>
          </w:p>
          <w:p w14:paraId="11650FEC" w14:textId="6845A67E" w:rsidR="00F23038" w:rsidRPr="000F2F35" w:rsidRDefault="000D0C87" w:rsidP="00C8719D">
            <w:pPr>
              <w:rPr>
                <w:rFonts w:asciiTheme="majorHAnsi" w:hAnsiTheme="majorHAnsi"/>
                <w:sz w:val="22"/>
                <w:szCs w:val="22"/>
              </w:rPr>
            </w:pPr>
            <w:r w:rsidRPr="000F2F35">
              <w:rPr>
                <w:rFonts w:asciiTheme="majorHAnsi" w:hAnsiTheme="majorHAnsi"/>
                <w:sz w:val="22"/>
                <w:szCs w:val="22"/>
              </w:rPr>
              <w:t>4</w:t>
            </w:r>
            <w:r w:rsidR="00AB17DC" w:rsidRPr="000F2F35">
              <w:rPr>
                <w:rFonts w:asciiTheme="majorHAnsi" w:hAnsiTheme="majorHAnsi"/>
                <w:sz w:val="22"/>
                <w:szCs w:val="22"/>
              </w:rPr>
              <w:t xml:space="preserve">.0 </w:t>
            </w:r>
            <w:r w:rsidR="00D613CD" w:rsidRPr="000F2F35">
              <w:rPr>
                <w:rFonts w:asciiTheme="majorHAnsi" w:hAnsiTheme="majorHAnsi"/>
                <w:sz w:val="22"/>
                <w:szCs w:val="22"/>
              </w:rPr>
              <w:t xml:space="preserve">- </w:t>
            </w:r>
            <w:r w:rsidR="00AB17DC" w:rsidRPr="000F2F35">
              <w:rPr>
                <w:rFonts w:asciiTheme="majorHAnsi" w:hAnsiTheme="majorHAnsi"/>
                <w:sz w:val="22"/>
                <w:szCs w:val="22"/>
              </w:rPr>
              <w:t>The Oversubscription C</w:t>
            </w:r>
            <w:r w:rsidR="00F23038" w:rsidRPr="000F2F35">
              <w:rPr>
                <w:rFonts w:asciiTheme="majorHAnsi" w:hAnsiTheme="majorHAnsi"/>
                <w:sz w:val="22"/>
                <w:szCs w:val="22"/>
              </w:rPr>
              <w:t>riteria</w:t>
            </w:r>
          </w:p>
          <w:p w14:paraId="637C28DA" w14:textId="556A5B7E" w:rsidR="00C8719D" w:rsidRPr="000F2F35" w:rsidRDefault="000D0C87" w:rsidP="00C8719D">
            <w:pPr>
              <w:rPr>
                <w:rFonts w:asciiTheme="majorHAnsi" w:hAnsiTheme="majorHAnsi"/>
                <w:sz w:val="22"/>
                <w:szCs w:val="22"/>
              </w:rPr>
            </w:pPr>
            <w:r w:rsidRPr="000F2F35">
              <w:rPr>
                <w:rFonts w:asciiTheme="majorHAnsi" w:hAnsiTheme="majorHAnsi"/>
                <w:sz w:val="22"/>
                <w:szCs w:val="22"/>
              </w:rPr>
              <w:t>5</w:t>
            </w:r>
            <w:r w:rsidR="00C8719D" w:rsidRPr="000F2F35">
              <w:rPr>
                <w:rFonts w:asciiTheme="majorHAnsi" w:hAnsiTheme="majorHAnsi"/>
                <w:sz w:val="22"/>
                <w:szCs w:val="22"/>
              </w:rPr>
              <w:t xml:space="preserve">.0 </w:t>
            </w:r>
            <w:r w:rsidR="00D613CD" w:rsidRPr="000F2F35">
              <w:rPr>
                <w:rFonts w:asciiTheme="majorHAnsi" w:hAnsiTheme="majorHAnsi"/>
                <w:sz w:val="22"/>
                <w:szCs w:val="22"/>
              </w:rPr>
              <w:t xml:space="preserve">- </w:t>
            </w:r>
            <w:r w:rsidR="00AB17DC" w:rsidRPr="000F2F35">
              <w:rPr>
                <w:rFonts w:asciiTheme="majorHAnsi" w:hAnsiTheme="majorHAnsi"/>
                <w:sz w:val="22"/>
                <w:szCs w:val="22"/>
              </w:rPr>
              <w:t>Lodging an A</w:t>
            </w:r>
            <w:r w:rsidR="00B12253" w:rsidRPr="000F2F35">
              <w:rPr>
                <w:rFonts w:asciiTheme="majorHAnsi" w:hAnsiTheme="majorHAnsi"/>
                <w:sz w:val="22"/>
                <w:szCs w:val="22"/>
              </w:rPr>
              <w:t>ppeal</w:t>
            </w:r>
          </w:p>
          <w:p w14:paraId="16B21409" w14:textId="0F73ABC2" w:rsidR="00076B17" w:rsidRPr="000F2F35" w:rsidRDefault="00A22FA8" w:rsidP="00C8719D">
            <w:pPr>
              <w:rPr>
                <w:rFonts w:asciiTheme="majorHAnsi" w:hAnsiTheme="majorHAnsi"/>
                <w:sz w:val="22"/>
                <w:szCs w:val="22"/>
              </w:rPr>
            </w:pPr>
            <w:r w:rsidRPr="000F2F35">
              <w:rPr>
                <w:rFonts w:asciiTheme="majorHAnsi" w:hAnsiTheme="majorHAnsi"/>
                <w:sz w:val="22"/>
                <w:szCs w:val="22"/>
              </w:rPr>
              <w:t>6.0 - Key c</w:t>
            </w:r>
            <w:r w:rsidR="007C5066" w:rsidRPr="000F2F35">
              <w:rPr>
                <w:rFonts w:asciiTheme="majorHAnsi" w:hAnsiTheme="majorHAnsi"/>
                <w:sz w:val="22"/>
                <w:szCs w:val="22"/>
              </w:rPr>
              <w:t>ontact details</w:t>
            </w:r>
          </w:p>
          <w:p w14:paraId="6BA763EA" w14:textId="77777777" w:rsidR="007C5066" w:rsidRPr="000F2F35" w:rsidRDefault="007C5066" w:rsidP="00C8719D">
            <w:pPr>
              <w:rPr>
                <w:rFonts w:asciiTheme="majorHAnsi" w:hAnsiTheme="majorHAnsi"/>
                <w:sz w:val="22"/>
                <w:szCs w:val="22"/>
              </w:rPr>
            </w:pPr>
          </w:p>
          <w:p w14:paraId="3D117081" w14:textId="5AEBBDF3" w:rsidR="00076B17" w:rsidRPr="000F2F35" w:rsidRDefault="00E26A43" w:rsidP="00C8719D">
            <w:pPr>
              <w:rPr>
                <w:rFonts w:asciiTheme="majorHAnsi" w:hAnsiTheme="majorHAnsi"/>
                <w:sz w:val="22"/>
                <w:szCs w:val="22"/>
              </w:rPr>
            </w:pPr>
            <w:r>
              <w:rPr>
                <w:rFonts w:asciiTheme="majorHAnsi" w:hAnsiTheme="majorHAnsi"/>
                <w:sz w:val="22"/>
                <w:szCs w:val="22"/>
              </w:rPr>
              <w:t>Appendix A: Glossary and D</w:t>
            </w:r>
            <w:r w:rsidR="00076B17" w:rsidRPr="000F2F35">
              <w:rPr>
                <w:rFonts w:asciiTheme="majorHAnsi" w:hAnsiTheme="majorHAnsi"/>
                <w:sz w:val="22"/>
                <w:szCs w:val="22"/>
              </w:rPr>
              <w:t>efinitions</w:t>
            </w:r>
          </w:p>
          <w:p w14:paraId="5EA2F28A" w14:textId="41135701" w:rsidR="00C8719D" w:rsidRPr="000F2F35" w:rsidRDefault="00103776" w:rsidP="00C8719D">
            <w:pPr>
              <w:rPr>
                <w:rFonts w:asciiTheme="majorHAnsi" w:hAnsiTheme="majorHAnsi"/>
                <w:sz w:val="22"/>
                <w:szCs w:val="22"/>
              </w:rPr>
            </w:pPr>
            <w:r>
              <w:rPr>
                <w:rFonts w:asciiTheme="majorHAnsi" w:hAnsiTheme="majorHAnsi"/>
                <w:sz w:val="22"/>
                <w:szCs w:val="22"/>
              </w:rPr>
              <w:t>Appendix B</w:t>
            </w:r>
            <w:r w:rsidR="00C8719D" w:rsidRPr="000F2F35">
              <w:rPr>
                <w:rFonts w:asciiTheme="majorHAnsi" w:hAnsiTheme="majorHAnsi"/>
                <w:sz w:val="22"/>
                <w:szCs w:val="22"/>
              </w:rPr>
              <w:t xml:space="preserve">: </w:t>
            </w:r>
            <w:r w:rsidR="00E26A43">
              <w:rPr>
                <w:rFonts w:asciiTheme="majorHAnsi" w:hAnsiTheme="majorHAnsi"/>
                <w:sz w:val="22"/>
                <w:szCs w:val="22"/>
              </w:rPr>
              <w:t>In-Year A</w:t>
            </w:r>
            <w:r w:rsidR="00245430" w:rsidRPr="000F2F35">
              <w:rPr>
                <w:rFonts w:asciiTheme="majorHAnsi" w:hAnsiTheme="majorHAnsi"/>
                <w:sz w:val="22"/>
                <w:szCs w:val="22"/>
              </w:rPr>
              <w:t>pplication Form</w:t>
            </w:r>
          </w:p>
          <w:p w14:paraId="2C3F702D" w14:textId="774ED66B" w:rsidR="00C8719D" w:rsidRDefault="009378CC" w:rsidP="00C8719D">
            <w:pPr>
              <w:rPr>
                <w:rFonts w:asciiTheme="majorHAnsi" w:hAnsiTheme="majorHAnsi"/>
                <w:sz w:val="22"/>
                <w:szCs w:val="22"/>
              </w:rPr>
            </w:pPr>
            <w:r>
              <w:rPr>
                <w:rFonts w:asciiTheme="majorHAnsi" w:hAnsiTheme="majorHAnsi"/>
                <w:sz w:val="22"/>
                <w:szCs w:val="22"/>
              </w:rPr>
              <w:t>Appendix C</w:t>
            </w:r>
            <w:r w:rsidR="00C8719D" w:rsidRPr="000F2F35">
              <w:rPr>
                <w:rFonts w:asciiTheme="majorHAnsi" w:hAnsiTheme="majorHAnsi"/>
                <w:sz w:val="22"/>
                <w:szCs w:val="22"/>
              </w:rPr>
              <w:t xml:space="preserve">: </w:t>
            </w:r>
            <w:r w:rsidR="00245430" w:rsidRPr="000F2F35">
              <w:rPr>
                <w:rFonts w:asciiTheme="majorHAnsi" w:hAnsiTheme="majorHAnsi"/>
                <w:sz w:val="22"/>
                <w:szCs w:val="22"/>
              </w:rPr>
              <w:t>Supplementary Information</w:t>
            </w:r>
            <w:r w:rsidR="00B12253" w:rsidRPr="000F2F35">
              <w:rPr>
                <w:rFonts w:asciiTheme="majorHAnsi" w:hAnsiTheme="majorHAnsi"/>
                <w:sz w:val="22"/>
                <w:szCs w:val="22"/>
              </w:rPr>
              <w:t xml:space="preserve"> Form</w:t>
            </w:r>
          </w:p>
          <w:p w14:paraId="0FB132E4" w14:textId="6F0700D8" w:rsidR="003247DC" w:rsidRDefault="003247DC" w:rsidP="00C8719D">
            <w:pPr>
              <w:rPr>
                <w:rFonts w:asciiTheme="majorHAnsi" w:hAnsiTheme="majorHAnsi"/>
                <w:sz w:val="22"/>
                <w:szCs w:val="22"/>
              </w:rPr>
            </w:pPr>
            <w:r>
              <w:rPr>
                <w:rFonts w:asciiTheme="majorHAnsi" w:hAnsiTheme="majorHAnsi"/>
                <w:sz w:val="22"/>
                <w:szCs w:val="22"/>
              </w:rPr>
              <w:t>Appendix D: Benefice Area Map</w:t>
            </w:r>
          </w:p>
          <w:p w14:paraId="4DE7A7DA" w14:textId="77777777" w:rsidR="00210F7B" w:rsidRPr="000F2F35" w:rsidRDefault="00210F7B" w:rsidP="00C8719D">
            <w:pPr>
              <w:rPr>
                <w:rFonts w:asciiTheme="majorHAnsi" w:hAnsiTheme="majorHAnsi"/>
                <w:sz w:val="22"/>
                <w:szCs w:val="22"/>
              </w:rPr>
            </w:pPr>
          </w:p>
          <w:p w14:paraId="12B665E1" w14:textId="726B085C" w:rsidR="00210F7B" w:rsidRPr="000F2F35" w:rsidRDefault="00210F7B" w:rsidP="00210F7B">
            <w:pPr>
              <w:rPr>
                <w:rFonts w:asciiTheme="majorHAnsi" w:hAnsiTheme="majorHAnsi"/>
                <w:sz w:val="22"/>
                <w:szCs w:val="22"/>
              </w:rPr>
            </w:pPr>
            <w:r w:rsidRPr="000F2F35">
              <w:rPr>
                <w:rFonts w:asciiTheme="majorHAnsi" w:hAnsiTheme="majorHAnsi"/>
                <w:sz w:val="22"/>
                <w:szCs w:val="22"/>
              </w:rPr>
              <w:t>If you would like to discuss your particular circumstances or require further help with any aspect of the school admissions pro</w:t>
            </w:r>
            <w:r w:rsidR="00566B56">
              <w:rPr>
                <w:rFonts w:asciiTheme="majorHAnsi" w:hAnsiTheme="majorHAnsi"/>
                <w:sz w:val="22"/>
                <w:szCs w:val="22"/>
              </w:rPr>
              <w:t>ces</w:t>
            </w:r>
            <w:r w:rsidR="0048659E">
              <w:rPr>
                <w:rFonts w:asciiTheme="majorHAnsi" w:hAnsiTheme="majorHAnsi"/>
                <w:sz w:val="22"/>
                <w:szCs w:val="22"/>
              </w:rPr>
              <w:t xml:space="preserve">s, </w:t>
            </w:r>
            <w:r w:rsidR="004F59BF">
              <w:rPr>
                <w:rFonts w:asciiTheme="majorHAnsi" w:hAnsiTheme="majorHAnsi"/>
                <w:sz w:val="22"/>
                <w:szCs w:val="22"/>
              </w:rPr>
              <w:t>please contact the School Office</w:t>
            </w:r>
            <w:r w:rsidR="0048659E">
              <w:rPr>
                <w:rFonts w:asciiTheme="majorHAnsi" w:hAnsiTheme="majorHAnsi"/>
                <w:sz w:val="22"/>
                <w:szCs w:val="22"/>
              </w:rPr>
              <w:t xml:space="preserve"> - </w:t>
            </w:r>
            <w:r w:rsidR="00513CBA">
              <w:rPr>
                <w:rFonts w:asciiTheme="majorHAnsi" w:hAnsiTheme="majorHAnsi"/>
                <w:sz w:val="22"/>
                <w:szCs w:val="22"/>
              </w:rPr>
              <w:t>telepho</w:t>
            </w:r>
            <w:r w:rsidR="003247DC">
              <w:rPr>
                <w:rFonts w:asciiTheme="majorHAnsi" w:hAnsiTheme="majorHAnsi"/>
                <w:sz w:val="22"/>
                <w:szCs w:val="22"/>
              </w:rPr>
              <w:t>ne: 01935 826626</w:t>
            </w:r>
          </w:p>
          <w:p w14:paraId="4CA348AB" w14:textId="79F6730F" w:rsidR="00663F34" w:rsidRDefault="00210F7B" w:rsidP="00210F7B">
            <w:pPr>
              <w:rPr>
                <w:rFonts w:asciiTheme="majorHAnsi" w:hAnsiTheme="majorHAnsi"/>
                <w:sz w:val="22"/>
                <w:szCs w:val="22"/>
              </w:rPr>
            </w:pPr>
            <w:r w:rsidRPr="000F2F35">
              <w:rPr>
                <w:rFonts w:asciiTheme="majorHAnsi" w:hAnsiTheme="majorHAnsi"/>
                <w:sz w:val="22"/>
                <w:szCs w:val="22"/>
              </w:rPr>
              <w:t xml:space="preserve">It is recommended that you also visit the school website which provides a lot of useful information about the school community and curriculum which will be helpful when choosing a school </w:t>
            </w:r>
          </w:p>
          <w:p w14:paraId="5EC37C44" w14:textId="5B590F15" w:rsidR="00C96EEC" w:rsidRPr="003247DC" w:rsidRDefault="00921C59" w:rsidP="00210F7B">
            <w:pPr>
              <w:rPr>
                <w:rStyle w:val="Hyperlink"/>
                <w:rFonts w:asciiTheme="majorHAnsi" w:hAnsiTheme="majorHAnsi"/>
                <w:color w:val="auto"/>
                <w:sz w:val="22"/>
                <w:szCs w:val="22"/>
                <w:u w:val="none"/>
              </w:rPr>
            </w:pPr>
            <w:hyperlink r:id="rId10" w:history="1">
              <w:r w:rsidR="0034678B" w:rsidRPr="00E06ED1">
                <w:rPr>
                  <w:rStyle w:val="Hyperlink"/>
                  <w:rFonts w:asciiTheme="majorHAnsi" w:hAnsiTheme="majorHAnsi"/>
                  <w:sz w:val="22"/>
                  <w:szCs w:val="22"/>
                </w:rPr>
                <w:t>www.allsaintsprimaryschoolmontacute.com</w:t>
              </w:r>
            </w:hyperlink>
            <w:r w:rsidR="00C96EEC">
              <w:rPr>
                <w:rStyle w:val="Hyperlink"/>
                <w:rFonts w:asciiTheme="majorHAnsi" w:hAnsiTheme="majorHAnsi"/>
                <w:sz w:val="22"/>
                <w:szCs w:val="22"/>
              </w:rPr>
              <w:t xml:space="preserve"> </w:t>
            </w:r>
          </w:p>
          <w:p w14:paraId="7EA9073F" w14:textId="77777777" w:rsidR="00C96EEC" w:rsidRDefault="00C96EEC" w:rsidP="00210F7B">
            <w:pPr>
              <w:rPr>
                <w:rFonts w:asciiTheme="majorHAnsi" w:hAnsiTheme="majorHAnsi"/>
                <w:sz w:val="22"/>
                <w:szCs w:val="22"/>
              </w:rPr>
            </w:pPr>
          </w:p>
          <w:p w14:paraId="3B875921" w14:textId="77205D12" w:rsidR="00126DF7" w:rsidRPr="000F2F35" w:rsidRDefault="00210F7B" w:rsidP="00076B17">
            <w:pPr>
              <w:rPr>
                <w:rFonts w:asciiTheme="majorHAnsi" w:hAnsiTheme="majorHAnsi"/>
                <w:sz w:val="22"/>
                <w:szCs w:val="22"/>
              </w:rPr>
            </w:pPr>
            <w:r w:rsidRPr="000F2F35">
              <w:rPr>
                <w:rFonts w:asciiTheme="majorHAnsi" w:hAnsiTheme="majorHAnsi"/>
                <w:sz w:val="22"/>
                <w:szCs w:val="22"/>
              </w:rPr>
              <w:t>Any concern relating to the statutory compliance of these admission arrangements or the fairness and equality of local policy/practice should initially be raised with the School Office.</w:t>
            </w:r>
            <w:r w:rsidR="0002574D">
              <w:rPr>
                <w:rFonts w:asciiTheme="majorHAnsi" w:hAnsiTheme="majorHAnsi"/>
                <w:sz w:val="22"/>
                <w:szCs w:val="22"/>
              </w:rPr>
              <w:t xml:space="preserve"> If</w:t>
            </w:r>
            <w:r w:rsidRPr="000F2F35">
              <w:rPr>
                <w:rFonts w:asciiTheme="majorHAnsi" w:hAnsiTheme="majorHAnsi"/>
                <w:sz w:val="22"/>
                <w:szCs w:val="22"/>
              </w:rPr>
              <w:t xml:space="preserve"> the issue can</w:t>
            </w:r>
            <w:r w:rsidR="0002574D">
              <w:rPr>
                <w:rFonts w:asciiTheme="majorHAnsi" w:hAnsiTheme="majorHAnsi"/>
                <w:sz w:val="22"/>
                <w:szCs w:val="22"/>
              </w:rPr>
              <w:t>not be reso</w:t>
            </w:r>
            <w:r w:rsidR="00BF5B31">
              <w:rPr>
                <w:rFonts w:asciiTheme="majorHAnsi" w:hAnsiTheme="majorHAnsi"/>
                <w:sz w:val="22"/>
                <w:szCs w:val="22"/>
              </w:rPr>
              <w:t>lved locally, a complaint may be raised with</w:t>
            </w:r>
            <w:r w:rsidR="00F7345C">
              <w:rPr>
                <w:rFonts w:asciiTheme="majorHAnsi" w:hAnsiTheme="majorHAnsi"/>
                <w:sz w:val="22"/>
                <w:szCs w:val="22"/>
              </w:rPr>
              <w:t xml:space="preserve"> the Office of T</w:t>
            </w:r>
            <w:r w:rsidRPr="000F2F35">
              <w:rPr>
                <w:rFonts w:asciiTheme="majorHAnsi" w:hAnsiTheme="majorHAnsi"/>
                <w:sz w:val="22"/>
                <w:szCs w:val="22"/>
              </w:rPr>
              <w:t>he Schools Adjudicator.</w:t>
            </w:r>
          </w:p>
        </w:tc>
      </w:tr>
    </w:tbl>
    <w:p w14:paraId="7A2897C9" w14:textId="77777777" w:rsidR="003D7071" w:rsidRPr="000F2F35" w:rsidRDefault="003D7071">
      <w:pPr>
        <w:rPr>
          <w:rFonts w:asciiTheme="majorHAnsi" w:hAnsiTheme="majorHAnsi"/>
          <w:sz w:val="22"/>
          <w:szCs w:val="22"/>
        </w:rPr>
      </w:pPr>
    </w:p>
    <w:tbl>
      <w:tblPr>
        <w:tblStyle w:val="TableGrid"/>
        <w:tblW w:w="9640" w:type="dxa"/>
        <w:tblInd w:w="-601" w:type="dxa"/>
        <w:tblLook w:val="04A0" w:firstRow="1" w:lastRow="0" w:firstColumn="1" w:lastColumn="0" w:noHBand="0" w:noVBand="1"/>
      </w:tblPr>
      <w:tblGrid>
        <w:gridCol w:w="993"/>
        <w:gridCol w:w="8647"/>
      </w:tblGrid>
      <w:tr w:rsidR="00210F7B" w:rsidRPr="000F2F35" w14:paraId="79B448F8" w14:textId="77777777" w:rsidTr="00632C30">
        <w:tc>
          <w:tcPr>
            <w:tcW w:w="993" w:type="dxa"/>
            <w:shd w:val="clear" w:color="auto" w:fill="D6E3BC" w:themeFill="accent3" w:themeFillTint="66"/>
          </w:tcPr>
          <w:p w14:paraId="0ADADC98" w14:textId="77777777" w:rsidR="00210F7B" w:rsidRPr="000F2F35" w:rsidRDefault="00210F7B" w:rsidP="00632C30">
            <w:pPr>
              <w:rPr>
                <w:rFonts w:asciiTheme="majorHAnsi" w:hAnsiTheme="majorHAnsi"/>
                <w:b/>
                <w:sz w:val="22"/>
                <w:szCs w:val="22"/>
              </w:rPr>
            </w:pPr>
            <w:r w:rsidRPr="000F2F35">
              <w:rPr>
                <w:rFonts w:asciiTheme="majorHAnsi" w:hAnsiTheme="majorHAnsi"/>
                <w:b/>
                <w:sz w:val="22"/>
                <w:szCs w:val="22"/>
              </w:rPr>
              <w:t>1.0</w:t>
            </w:r>
          </w:p>
        </w:tc>
        <w:tc>
          <w:tcPr>
            <w:tcW w:w="8647" w:type="dxa"/>
            <w:shd w:val="clear" w:color="auto" w:fill="D6E3BC" w:themeFill="accent3" w:themeFillTint="66"/>
          </w:tcPr>
          <w:p w14:paraId="094D68A5" w14:textId="77777777" w:rsidR="00210F7B" w:rsidRPr="000F2F35" w:rsidRDefault="00210F7B" w:rsidP="00632C30">
            <w:pPr>
              <w:rPr>
                <w:rFonts w:asciiTheme="majorHAnsi" w:hAnsiTheme="majorHAnsi"/>
                <w:b/>
                <w:sz w:val="22"/>
                <w:szCs w:val="22"/>
              </w:rPr>
            </w:pPr>
            <w:r w:rsidRPr="000F2F35">
              <w:rPr>
                <w:rFonts w:asciiTheme="majorHAnsi" w:hAnsiTheme="majorHAnsi"/>
                <w:b/>
                <w:sz w:val="22"/>
                <w:szCs w:val="22"/>
              </w:rPr>
              <w:t>General information</w:t>
            </w:r>
          </w:p>
        </w:tc>
      </w:tr>
      <w:tr w:rsidR="00210F7B" w:rsidRPr="000F2F35" w14:paraId="686F837B" w14:textId="77777777" w:rsidTr="00632C30">
        <w:tc>
          <w:tcPr>
            <w:tcW w:w="993" w:type="dxa"/>
            <w:shd w:val="clear" w:color="auto" w:fill="EAF1DD" w:themeFill="accent3" w:themeFillTint="33"/>
          </w:tcPr>
          <w:p w14:paraId="146059CB"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1.1</w:t>
            </w:r>
          </w:p>
        </w:tc>
        <w:tc>
          <w:tcPr>
            <w:tcW w:w="8647" w:type="dxa"/>
            <w:shd w:val="clear" w:color="auto" w:fill="EAF1DD" w:themeFill="accent3" w:themeFillTint="33"/>
          </w:tcPr>
          <w:p w14:paraId="4F61726C"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The School</w:t>
            </w:r>
          </w:p>
        </w:tc>
      </w:tr>
      <w:tr w:rsidR="00210F7B" w:rsidRPr="000F2F35" w14:paraId="0132EF62" w14:textId="77777777" w:rsidTr="00632C30">
        <w:tc>
          <w:tcPr>
            <w:tcW w:w="993" w:type="dxa"/>
            <w:shd w:val="clear" w:color="auto" w:fill="auto"/>
          </w:tcPr>
          <w:p w14:paraId="1913F541" w14:textId="77777777" w:rsidR="00210F7B" w:rsidRPr="000F2F35" w:rsidRDefault="00210F7B" w:rsidP="00632C30">
            <w:pPr>
              <w:rPr>
                <w:rFonts w:asciiTheme="majorHAnsi" w:hAnsiTheme="majorHAnsi"/>
                <w:sz w:val="22"/>
                <w:szCs w:val="22"/>
              </w:rPr>
            </w:pPr>
          </w:p>
        </w:tc>
        <w:tc>
          <w:tcPr>
            <w:tcW w:w="8647" w:type="dxa"/>
            <w:shd w:val="clear" w:color="auto" w:fill="auto"/>
          </w:tcPr>
          <w:p w14:paraId="2DB483D9" w14:textId="712DD2B8" w:rsidR="0034678B" w:rsidRPr="0034678B" w:rsidRDefault="004267FA" w:rsidP="004267FA">
            <w:pPr>
              <w:pStyle w:val="NormalWeb"/>
              <w:rPr>
                <w:rFonts w:asciiTheme="majorHAnsi" w:hAnsiTheme="majorHAnsi"/>
                <w:sz w:val="22"/>
                <w:szCs w:val="22"/>
              </w:rPr>
            </w:pPr>
            <w:r>
              <w:rPr>
                <w:rFonts w:asciiTheme="majorHAnsi" w:hAnsiTheme="majorHAnsi"/>
                <w:sz w:val="22"/>
                <w:szCs w:val="22"/>
              </w:rPr>
              <w:t>All Saints Church</w:t>
            </w:r>
            <w:r w:rsidR="00474EC6">
              <w:rPr>
                <w:rFonts w:asciiTheme="majorHAnsi" w:hAnsiTheme="majorHAnsi"/>
                <w:sz w:val="22"/>
                <w:szCs w:val="22"/>
              </w:rPr>
              <w:t xml:space="preserve"> </w:t>
            </w:r>
            <w:r w:rsidR="00C96EEC" w:rsidRPr="003247DC">
              <w:rPr>
                <w:rFonts w:asciiTheme="majorHAnsi" w:hAnsiTheme="majorHAnsi"/>
                <w:sz w:val="22"/>
                <w:szCs w:val="22"/>
              </w:rPr>
              <w:t xml:space="preserve">School </w:t>
            </w:r>
            <w:r w:rsidR="003247DC" w:rsidRPr="003247DC">
              <w:rPr>
                <w:rFonts w:asciiTheme="majorHAnsi" w:hAnsiTheme="majorHAnsi" w:cs="Arial"/>
                <w:sz w:val="22"/>
                <w:szCs w:val="22"/>
              </w:rPr>
              <w:t>serve</w:t>
            </w:r>
            <w:r w:rsidR="00474EC6">
              <w:rPr>
                <w:rFonts w:asciiTheme="majorHAnsi" w:hAnsiTheme="majorHAnsi" w:cs="Arial"/>
                <w:sz w:val="22"/>
                <w:szCs w:val="22"/>
              </w:rPr>
              <w:t>s</w:t>
            </w:r>
            <w:r w:rsidR="00F618C4">
              <w:rPr>
                <w:rFonts w:asciiTheme="majorHAnsi" w:hAnsiTheme="majorHAnsi" w:cs="Arial"/>
                <w:sz w:val="22"/>
                <w:szCs w:val="22"/>
              </w:rPr>
              <w:t xml:space="preserve"> its community by providing </w:t>
            </w:r>
            <w:r w:rsidR="003247DC" w:rsidRPr="003247DC">
              <w:rPr>
                <w:rFonts w:asciiTheme="majorHAnsi" w:hAnsiTheme="majorHAnsi" w:cs="Arial"/>
                <w:sz w:val="22"/>
                <w:szCs w:val="22"/>
              </w:rPr>
              <w:t>education of the highest quality within the context of Christian belief and practice</w:t>
            </w:r>
            <w:r w:rsidR="00F618C4">
              <w:rPr>
                <w:rFonts w:asciiTheme="majorHAnsi" w:hAnsiTheme="majorHAnsi" w:cs="Arial"/>
                <w:sz w:val="22"/>
                <w:szCs w:val="22"/>
              </w:rPr>
              <w:t xml:space="preserve"> and </w:t>
            </w:r>
            <w:r w:rsidR="00474EC6">
              <w:rPr>
                <w:rFonts w:asciiTheme="majorHAnsi" w:hAnsiTheme="majorHAnsi" w:cs="Arial"/>
                <w:sz w:val="22"/>
                <w:szCs w:val="22"/>
              </w:rPr>
              <w:t xml:space="preserve">liaising </w:t>
            </w:r>
            <w:r w:rsidR="003247DC" w:rsidRPr="003247DC">
              <w:rPr>
                <w:rFonts w:asciiTheme="majorHAnsi" w:hAnsiTheme="majorHAnsi" w:cs="Arial"/>
                <w:sz w:val="22"/>
                <w:szCs w:val="22"/>
              </w:rPr>
              <w:t>clos</w:t>
            </w:r>
            <w:r w:rsidR="00474EC6">
              <w:rPr>
                <w:rFonts w:asciiTheme="majorHAnsi" w:hAnsiTheme="majorHAnsi" w:cs="Arial"/>
                <w:sz w:val="22"/>
                <w:szCs w:val="22"/>
              </w:rPr>
              <w:t xml:space="preserve">ely with the Pre-Schools in the local </w:t>
            </w:r>
            <w:r w:rsidR="003247DC" w:rsidRPr="003247DC">
              <w:rPr>
                <w:rFonts w:asciiTheme="majorHAnsi" w:hAnsiTheme="majorHAnsi" w:cs="Arial"/>
                <w:sz w:val="22"/>
                <w:szCs w:val="22"/>
              </w:rPr>
              <w:t>area to ensure a smooth transition into School</w:t>
            </w:r>
            <w:r w:rsidR="003247DC">
              <w:rPr>
                <w:rFonts w:asciiTheme="majorHAnsi" w:hAnsiTheme="majorHAnsi" w:cs="Arial"/>
                <w:sz w:val="22"/>
                <w:szCs w:val="22"/>
              </w:rPr>
              <w:t>. A</w:t>
            </w:r>
            <w:r w:rsidR="00C96EEC">
              <w:rPr>
                <w:rFonts w:asciiTheme="majorHAnsi" w:hAnsiTheme="majorHAnsi"/>
                <w:sz w:val="22"/>
                <w:szCs w:val="22"/>
              </w:rPr>
              <w:t xml:space="preserve">dmissions are prioritised for </w:t>
            </w:r>
            <w:r w:rsidR="003247DC">
              <w:rPr>
                <w:rFonts w:asciiTheme="majorHAnsi" w:hAnsiTheme="majorHAnsi"/>
                <w:sz w:val="22"/>
                <w:szCs w:val="22"/>
              </w:rPr>
              <w:t xml:space="preserve">children living within a defined United Benefice Area, </w:t>
            </w:r>
            <w:r w:rsidR="00C96EEC">
              <w:rPr>
                <w:rFonts w:asciiTheme="majorHAnsi" w:hAnsiTheme="majorHAnsi"/>
                <w:sz w:val="22"/>
                <w:szCs w:val="22"/>
              </w:rPr>
              <w:t>siblings and children living nearest to the school before offering places more widely.</w:t>
            </w:r>
          </w:p>
        </w:tc>
      </w:tr>
      <w:tr w:rsidR="00210F7B" w:rsidRPr="000F2F35" w14:paraId="23D4226E" w14:textId="77777777" w:rsidTr="00632C30">
        <w:tc>
          <w:tcPr>
            <w:tcW w:w="993" w:type="dxa"/>
            <w:shd w:val="clear" w:color="auto" w:fill="EAF1DD" w:themeFill="accent3" w:themeFillTint="33"/>
          </w:tcPr>
          <w:p w14:paraId="1A162406"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1.2</w:t>
            </w:r>
          </w:p>
        </w:tc>
        <w:tc>
          <w:tcPr>
            <w:tcW w:w="8647" w:type="dxa"/>
            <w:shd w:val="clear" w:color="auto" w:fill="EAF1DD" w:themeFill="accent3" w:themeFillTint="33"/>
          </w:tcPr>
          <w:p w14:paraId="5E70AE1B"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Who can apply for a school place?</w:t>
            </w:r>
          </w:p>
        </w:tc>
      </w:tr>
      <w:tr w:rsidR="00210F7B" w:rsidRPr="000F2F35" w14:paraId="04149B40" w14:textId="77777777" w:rsidTr="00632C30">
        <w:tc>
          <w:tcPr>
            <w:tcW w:w="993" w:type="dxa"/>
          </w:tcPr>
          <w:p w14:paraId="1C39A53D" w14:textId="77777777" w:rsidR="00210F7B" w:rsidRPr="000F2F35" w:rsidRDefault="00210F7B" w:rsidP="00632C30">
            <w:pPr>
              <w:rPr>
                <w:rFonts w:asciiTheme="majorHAnsi" w:hAnsiTheme="majorHAnsi"/>
                <w:sz w:val="22"/>
                <w:szCs w:val="22"/>
              </w:rPr>
            </w:pPr>
          </w:p>
        </w:tc>
        <w:tc>
          <w:tcPr>
            <w:tcW w:w="8647" w:type="dxa"/>
          </w:tcPr>
          <w:p w14:paraId="05F9D0E9" w14:textId="77777777" w:rsidR="00A43BD4" w:rsidRDefault="00822FA1" w:rsidP="00632C30">
            <w:pPr>
              <w:rPr>
                <w:rFonts w:asciiTheme="majorHAnsi" w:hAnsiTheme="majorHAnsi"/>
                <w:sz w:val="22"/>
                <w:szCs w:val="22"/>
              </w:rPr>
            </w:pPr>
            <w:r>
              <w:rPr>
                <w:rFonts w:asciiTheme="majorHAnsi" w:hAnsiTheme="majorHAnsi"/>
                <w:sz w:val="22"/>
                <w:szCs w:val="22"/>
              </w:rPr>
              <w:t xml:space="preserve">A parent, </w:t>
            </w:r>
            <w:r w:rsidR="00376CBF">
              <w:rPr>
                <w:rFonts w:asciiTheme="majorHAnsi" w:hAnsiTheme="majorHAnsi"/>
                <w:sz w:val="22"/>
                <w:szCs w:val="22"/>
              </w:rPr>
              <w:t>registered carer</w:t>
            </w:r>
            <w:r>
              <w:rPr>
                <w:rFonts w:asciiTheme="majorHAnsi" w:hAnsiTheme="majorHAnsi"/>
                <w:sz w:val="22"/>
                <w:szCs w:val="22"/>
              </w:rPr>
              <w:t>,</w:t>
            </w:r>
            <w:r w:rsidR="00376CBF">
              <w:rPr>
                <w:rFonts w:asciiTheme="majorHAnsi" w:hAnsiTheme="majorHAnsi"/>
                <w:sz w:val="22"/>
                <w:szCs w:val="22"/>
              </w:rPr>
              <w:t xml:space="preserve"> or </w:t>
            </w:r>
            <w:r w:rsidR="0060275B">
              <w:rPr>
                <w:rFonts w:asciiTheme="majorHAnsi" w:hAnsiTheme="majorHAnsi"/>
                <w:sz w:val="22"/>
                <w:szCs w:val="22"/>
              </w:rPr>
              <w:t>an</w:t>
            </w:r>
            <w:r w:rsidR="00376CBF">
              <w:rPr>
                <w:rFonts w:asciiTheme="majorHAnsi" w:hAnsiTheme="majorHAnsi"/>
                <w:sz w:val="22"/>
                <w:szCs w:val="22"/>
              </w:rPr>
              <w:t>other person</w:t>
            </w:r>
            <w:r>
              <w:rPr>
                <w:rFonts w:asciiTheme="majorHAnsi" w:hAnsiTheme="majorHAnsi"/>
                <w:sz w:val="22"/>
                <w:szCs w:val="22"/>
              </w:rPr>
              <w:t>(s)</w:t>
            </w:r>
            <w:r w:rsidR="00376CBF">
              <w:rPr>
                <w:rFonts w:asciiTheme="majorHAnsi" w:hAnsiTheme="majorHAnsi"/>
                <w:sz w:val="22"/>
                <w:szCs w:val="22"/>
              </w:rPr>
              <w:t xml:space="preserve"> who has an assigned responsibility for the </w:t>
            </w:r>
            <w:r w:rsidR="00027F14">
              <w:rPr>
                <w:rFonts w:asciiTheme="majorHAnsi" w:hAnsiTheme="majorHAnsi"/>
                <w:sz w:val="22"/>
                <w:szCs w:val="22"/>
              </w:rPr>
              <w:t xml:space="preserve">child concerned </w:t>
            </w:r>
            <w:r w:rsidR="00027F14" w:rsidRPr="00A577E0">
              <w:rPr>
                <w:rFonts w:asciiTheme="majorHAnsi" w:hAnsiTheme="majorHAnsi"/>
                <w:sz w:val="22"/>
                <w:szCs w:val="22"/>
              </w:rPr>
              <w:t xml:space="preserve">(referred </w:t>
            </w:r>
            <w:r w:rsidR="00027F14">
              <w:rPr>
                <w:rFonts w:asciiTheme="majorHAnsi" w:hAnsiTheme="majorHAnsi"/>
                <w:sz w:val="22"/>
                <w:szCs w:val="22"/>
              </w:rPr>
              <w:t xml:space="preserve">to </w:t>
            </w:r>
            <w:r w:rsidR="00027F14" w:rsidRPr="00A577E0">
              <w:rPr>
                <w:rFonts w:asciiTheme="majorHAnsi" w:hAnsiTheme="majorHAnsi"/>
                <w:sz w:val="22"/>
                <w:szCs w:val="22"/>
              </w:rPr>
              <w:t xml:space="preserve">throughout </w:t>
            </w:r>
            <w:r w:rsidR="00027F14">
              <w:rPr>
                <w:rFonts w:asciiTheme="majorHAnsi" w:hAnsiTheme="majorHAnsi"/>
                <w:sz w:val="22"/>
                <w:szCs w:val="22"/>
              </w:rPr>
              <w:t xml:space="preserve">this document </w:t>
            </w:r>
            <w:r w:rsidR="00027F14" w:rsidRPr="00A577E0">
              <w:rPr>
                <w:rFonts w:asciiTheme="majorHAnsi" w:hAnsiTheme="majorHAnsi"/>
                <w:sz w:val="22"/>
                <w:szCs w:val="22"/>
              </w:rPr>
              <w:t xml:space="preserve">as </w:t>
            </w:r>
            <w:r w:rsidR="00027F14">
              <w:rPr>
                <w:rFonts w:asciiTheme="majorHAnsi" w:hAnsiTheme="majorHAnsi"/>
                <w:sz w:val="22"/>
                <w:szCs w:val="22"/>
              </w:rPr>
              <w:t>‘</w:t>
            </w:r>
            <w:r w:rsidR="00027F14" w:rsidRPr="00A577E0">
              <w:rPr>
                <w:rFonts w:asciiTheme="majorHAnsi" w:hAnsiTheme="majorHAnsi"/>
                <w:sz w:val="22"/>
                <w:szCs w:val="22"/>
              </w:rPr>
              <w:t>the parent</w:t>
            </w:r>
            <w:r w:rsidR="00027F14">
              <w:rPr>
                <w:rFonts w:asciiTheme="majorHAnsi" w:hAnsiTheme="majorHAnsi"/>
                <w:sz w:val="22"/>
                <w:szCs w:val="22"/>
              </w:rPr>
              <w:t>’</w:t>
            </w:r>
            <w:r w:rsidR="00027F14" w:rsidRPr="00A577E0">
              <w:rPr>
                <w:rFonts w:asciiTheme="majorHAnsi" w:hAnsiTheme="majorHAnsi"/>
                <w:sz w:val="22"/>
                <w:szCs w:val="22"/>
              </w:rPr>
              <w:t>) may submit a s</w:t>
            </w:r>
            <w:r w:rsidR="00027F14">
              <w:rPr>
                <w:rFonts w:asciiTheme="majorHAnsi" w:hAnsiTheme="majorHAnsi"/>
                <w:sz w:val="22"/>
                <w:szCs w:val="22"/>
              </w:rPr>
              <w:t xml:space="preserve">chool admission application on behalf of that child </w:t>
            </w:r>
            <w:r w:rsidR="00027F14" w:rsidRPr="00A577E0">
              <w:rPr>
                <w:rFonts w:asciiTheme="majorHAnsi" w:hAnsiTheme="majorHAnsi"/>
                <w:sz w:val="22"/>
                <w:szCs w:val="22"/>
              </w:rPr>
              <w:t xml:space="preserve">for any United Kingdom (UK) </w:t>
            </w:r>
            <w:r w:rsidR="00027F14">
              <w:rPr>
                <w:rFonts w:asciiTheme="majorHAnsi" w:hAnsiTheme="majorHAnsi"/>
                <w:sz w:val="22"/>
                <w:szCs w:val="22"/>
              </w:rPr>
              <w:t>state funded school.</w:t>
            </w:r>
          </w:p>
          <w:p w14:paraId="6A84CF61" w14:textId="2F9F6BDC" w:rsidR="004267FA" w:rsidRPr="000F2F35" w:rsidRDefault="004267FA" w:rsidP="00632C30">
            <w:pPr>
              <w:rPr>
                <w:rFonts w:asciiTheme="majorHAnsi" w:hAnsiTheme="majorHAnsi"/>
                <w:sz w:val="22"/>
                <w:szCs w:val="22"/>
              </w:rPr>
            </w:pPr>
          </w:p>
        </w:tc>
      </w:tr>
      <w:tr w:rsidR="00210F7B" w:rsidRPr="000F2F35" w14:paraId="05E167FC" w14:textId="77777777" w:rsidTr="00632C30">
        <w:tc>
          <w:tcPr>
            <w:tcW w:w="993" w:type="dxa"/>
            <w:shd w:val="clear" w:color="auto" w:fill="EAF1DD" w:themeFill="accent3" w:themeFillTint="33"/>
          </w:tcPr>
          <w:p w14:paraId="2594A604"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lastRenderedPageBreak/>
              <w:t>1.3</w:t>
            </w:r>
          </w:p>
        </w:tc>
        <w:tc>
          <w:tcPr>
            <w:tcW w:w="8647" w:type="dxa"/>
            <w:shd w:val="clear" w:color="auto" w:fill="EAF1DD" w:themeFill="accent3" w:themeFillTint="33"/>
          </w:tcPr>
          <w:p w14:paraId="52B1B108"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The child</w:t>
            </w:r>
          </w:p>
        </w:tc>
      </w:tr>
      <w:tr w:rsidR="00210F7B" w:rsidRPr="000F2F35" w14:paraId="032A44BF" w14:textId="77777777" w:rsidTr="00632C30">
        <w:tc>
          <w:tcPr>
            <w:tcW w:w="993" w:type="dxa"/>
            <w:shd w:val="clear" w:color="auto" w:fill="auto"/>
          </w:tcPr>
          <w:p w14:paraId="335EED7D" w14:textId="77777777" w:rsidR="00210F7B" w:rsidRPr="000F2F35" w:rsidRDefault="00210F7B" w:rsidP="00632C30">
            <w:pPr>
              <w:rPr>
                <w:rFonts w:asciiTheme="majorHAnsi" w:hAnsiTheme="majorHAnsi"/>
                <w:b/>
                <w:sz w:val="22"/>
                <w:szCs w:val="22"/>
              </w:rPr>
            </w:pPr>
          </w:p>
        </w:tc>
        <w:tc>
          <w:tcPr>
            <w:tcW w:w="8647" w:type="dxa"/>
            <w:shd w:val="clear" w:color="auto" w:fill="auto"/>
          </w:tcPr>
          <w:p w14:paraId="60C1BADB" w14:textId="0AEDA428" w:rsidR="00210F7B" w:rsidRPr="000F2F35" w:rsidRDefault="00210F7B" w:rsidP="00632C30">
            <w:pPr>
              <w:rPr>
                <w:rFonts w:asciiTheme="majorHAnsi" w:hAnsiTheme="majorHAnsi"/>
                <w:sz w:val="22"/>
                <w:szCs w:val="22"/>
              </w:rPr>
            </w:pPr>
            <w:r w:rsidRPr="000F2F35">
              <w:rPr>
                <w:rFonts w:asciiTheme="majorHAnsi" w:hAnsiTheme="majorHAnsi"/>
                <w:sz w:val="22"/>
                <w:szCs w:val="22"/>
              </w:rPr>
              <w:t>The child must, at the time of application, be a UK citizen, or have European Economic Area Citizenship, or hold an appropriate Home Office Visa entitling him/her to reside in the UK.</w:t>
            </w:r>
          </w:p>
        </w:tc>
      </w:tr>
      <w:tr w:rsidR="00210F7B" w:rsidRPr="000F2F35" w14:paraId="0C40E976" w14:textId="77777777" w:rsidTr="00632C30">
        <w:tc>
          <w:tcPr>
            <w:tcW w:w="993" w:type="dxa"/>
            <w:shd w:val="clear" w:color="auto" w:fill="EAF1DD" w:themeFill="accent3" w:themeFillTint="33"/>
          </w:tcPr>
          <w:p w14:paraId="079BF70E"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1.4</w:t>
            </w:r>
          </w:p>
        </w:tc>
        <w:tc>
          <w:tcPr>
            <w:tcW w:w="8647" w:type="dxa"/>
            <w:shd w:val="clear" w:color="auto" w:fill="EAF1DD" w:themeFill="accent3" w:themeFillTint="33"/>
          </w:tcPr>
          <w:p w14:paraId="05619940"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The home address</w:t>
            </w:r>
          </w:p>
        </w:tc>
      </w:tr>
      <w:tr w:rsidR="00210F7B" w:rsidRPr="000F2F35" w14:paraId="45A6394D" w14:textId="77777777" w:rsidTr="00632C30">
        <w:tc>
          <w:tcPr>
            <w:tcW w:w="993" w:type="dxa"/>
          </w:tcPr>
          <w:p w14:paraId="31490772" w14:textId="77777777" w:rsidR="00210F7B" w:rsidRPr="000F2F35" w:rsidRDefault="00210F7B" w:rsidP="00632C30">
            <w:pPr>
              <w:rPr>
                <w:rFonts w:asciiTheme="majorHAnsi" w:hAnsiTheme="majorHAnsi"/>
                <w:sz w:val="22"/>
                <w:szCs w:val="22"/>
              </w:rPr>
            </w:pPr>
          </w:p>
        </w:tc>
        <w:tc>
          <w:tcPr>
            <w:tcW w:w="8647" w:type="dxa"/>
          </w:tcPr>
          <w:p w14:paraId="22A96257" w14:textId="77777777" w:rsidR="00822FA1" w:rsidRPr="000F2F35" w:rsidRDefault="00822FA1" w:rsidP="00822FA1">
            <w:pPr>
              <w:rPr>
                <w:rFonts w:asciiTheme="majorHAnsi" w:hAnsiTheme="majorHAnsi"/>
                <w:sz w:val="22"/>
                <w:szCs w:val="22"/>
              </w:rPr>
            </w:pPr>
            <w:r w:rsidRPr="000F2F35">
              <w:rPr>
                <w:rFonts w:asciiTheme="majorHAnsi" w:hAnsiTheme="majorHAnsi"/>
                <w:sz w:val="22"/>
                <w:szCs w:val="22"/>
              </w:rPr>
              <w:t xml:space="preserve">For admission purposes, the Governing Body will consider the home address to be: </w:t>
            </w:r>
          </w:p>
          <w:p w14:paraId="572E6431" w14:textId="4FBDAC6B" w:rsidR="00822FA1" w:rsidRPr="000F2F35" w:rsidRDefault="00822FA1" w:rsidP="00822FA1">
            <w:pPr>
              <w:rPr>
                <w:rFonts w:asciiTheme="majorHAnsi" w:hAnsiTheme="majorHAnsi"/>
                <w:sz w:val="22"/>
                <w:szCs w:val="22"/>
              </w:rPr>
            </w:pPr>
            <w:r w:rsidRPr="000F2F35">
              <w:rPr>
                <w:rFonts w:asciiTheme="majorHAnsi" w:hAnsiTheme="majorHAnsi"/>
                <w:sz w:val="22"/>
                <w:szCs w:val="22"/>
              </w:rPr>
              <w:t>The address at which the child concerned is living, a</w:t>
            </w:r>
            <w:r w:rsidR="004F59BF">
              <w:rPr>
                <w:rFonts w:asciiTheme="majorHAnsi" w:hAnsiTheme="majorHAnsi"/>
                <w:sz w:val="22"/>
                <w:szCs w:val="22"/>
              </w:rPr>
              <w:t xml:space="preserve">t the time of application, for </w:t>
            </w:r>
            <w:r w:rsidRPr="000F2F35">
              <w:rPr>
                <w:rFonts w:asciiTheme="majorHAnsi" w:hAnsiTheme="majorHAnsi"/>
                <w:sz w:val="22"/>
                <w:szCs w:val="22"/>
              </w:rPr>
              <w:t xml:space="preserve">more than 2.5 </w:t>
            </w:r>
            <w:r w:rsidR="004F59BF">
              <w:rPr>
                <w:rFonts w:asciiTheme="majorHAnsi" w:hAnsiTheme="majorHAnsi"/>
                <w:sz w:val="22"/>
                <w:szCs w:val="22"/>
              </w:rPr>
              <w:t>school days per week,</w:t>
            </w:r>
            <w:r w:rsidRPr="000F2F35">
              <w:rPr>
                <w:rFonts w:asciiTheme="majorHAnsi" w:hAnsiTheme="majorHAnsi"/>
                <w:sz w:val="22"/>
                <w:szCs w:val="22"/>
              </w:rPr>
              <w:t xml:space="preserve"> with the person(s) who has legal responsibility for this child. This address should be clearly stated on the application form. </w:t>
            </w:r>
          </w:p>
          <w:p w14:paraId="29C69BAC" w14:textId="77777777" w:rsidR="00822FA1" w:rsidRPr="000F2F35" w:rsidRDefault="00822FA1" w:rsidP="00822FA1">
            <w:pPr>
              <w:rPr>
                <w:rFonts w:asciiTheme="majorHAnsi" w:hAnsiTheme="majorHAnsi"/>
                <w:sz w:val="22"/>
                <w:szCs w:val="22"/>
              </w:rPr>
            </w:pPr>
          </w:p>
          <w:p w14:paraId="434ED03A" w14:textId="77777777" w:rsidR="00822FA1" w:rsidRPr="000F2F35" w:rsidRDefault="00822FA1" w:rsidP="00822FA1">
            <w:pPr>
              <w:rPr>
                <w:rFonts w:asciiTheme="majorHAnsi" w:hAnsiTheme="majorHAnsi"/>
                <w:sz w:val="22"/>
                <w:szCs w:val="22"/>
              </w:rPr>
            </w:pPr>
            <w:r w:rsidRPr="000F2F35">
              <w:rPr>
                <w:rFonts w:asciiTheme="majorHAnsi" w:hAnsiTheme="majorHAnsi"/>
                <w:sz w:val="22"/>
                <w:szCs w:val="22"/>
              </w:rPr>
              <w:t>Where the child will be moving to a new home address and the parent wishes this to be taken into account, one of the following documents</w:t>
            </w:r>
            <w:r>
              <w:rPr>
                <w:rFonts w:asciiTheme="majorHAnsi" w:hAnsiTheme="majorHAnsi"/>
                <w:sz w:val="22"/>
                <w:szCs w:val="22"/>
              </w:rPr>
              <w:t>, depending on the circumstances of the case,</w:t>
            </w:r>
            <w:r w:rsidRPr="000F2F35">
              <w:rPr>
                <w:rFonts w:asciiTheme="majorHAnsi" w:hAnsiTheme="majorHAnsi"/>
                <w:sz w:val="22"/>
                <w:szCs w:val="22"/>
              </w:rPr>
              <w:t xml:space="preserve"> must be made available </w:t>
            </w:r>
            <w:r w:rsidRPr="000F2F35">
              <w:rPr>
                <w:rFonts w:asciiTheme="majorHAnsi" w:hAnsiTheme="majorHAnsi"/>
                <w:sz w:val="22"/>
                <w:szCs w:val="22"/>
                <w:u w:val="single"/>
              </w:rPr>
              <w:t>at the time of application</w:t>
            </w:r>
            <w:r>
              <w:rPr>
                <w:rFonts w:asciiTheme="majorHAnsi" w:hAnsiTheme="majorHAnsi"/>
                <w:sz w:val="22"/>
                <w:szCs w:val="22"/>
              </w:rPr>
              <w:t xml:space="preserve">. </w:t>
            </w:r>
          </w:p>
          <w:p w14:paraId="41972A7F" w14:textId="77777777" w:rsidR="00822FA1" w:rsidRPr="000F2F35" w:rsidRDefault="00822FA1" w:rsidP="00822FA1">
            <w:pPr>
              <w:rPr>
                <w:rFonts w:asciiTheme="majorHAnsi" w:hAnsiTheme="majorHAnsi"/>
                <w:sz w:val="22"/>
                <w:szCs w:val="22"/>
              </w:rPr>
            </w:pPr>
            <w:r w:rsidRPr="000F2F35">
              <w:rPr>
                <w:rFonts w:asciiTheme="majorHAnsi" w:hAnsiTheme="majorHAnsi"/>
                <w:sz w:val="22"/>
                <w:szCs w:val="22"/>
              </w:rPr>
              <w:t xml:space="preserve"> </w:t>
            </w:r>
          </w:p>
          <w:p w14:paraId="5F46136A" w14:textId="77777777" w:rsidR="00822FA1" w:rsidRPr="000F2F35" w:rsidRDefault="00822FA1" w:rsidP="00822FA1">
            <w:pPr>
              <w:pStyle w:val="ListParagraph"/>
              <w:numPr>
                <w:ilvl w:val="0"/>
                <w:numId w:val="11"/>
              </w:numPr>
              <w:rPr>
                <w:rFonts w:asciiTheme="majorHAnsi" w:hAnsiTheme="majorHAnsi"/>
                <w:sz w:val="22"/>
                <w:szCs w:val="22"/>
              </w:rPr>
            </w:pPr>
            <w:r w:rsidRPr="000F2F35">
              <w:rPr>
                <w:rFonts w:asciiTheme="majorHAnsi" w:hAnsiTheme="majorHAnsi"/>
                <w:sz w:val="22"/>
                <w:szCs w:val="22"/>
              </w:rPr>
              <w:t>A legal ‘exchange of contract’ which confirms the purchase of the property</w:t>
            </w:r>
          </w:p>
          <w:p w14:paraId="1E63BC13" w14:textId="5BA53282" w:rsidR="00822FA1" w:rsidRPr="000F2F35" w:rsidRDefault="00822FA1" w:rsidP="00822FA1">
            <w:pPr>
              <w:pStyle w:val="ListParagraph"/>
              <w:numPr>
                <w:ilvl w:val="0"/>
                <w:numId w:val="11"/>
              </w:numPr>
              <w:rPr>
                <w:rFonts w:asciiTheme="majorHAnsi" w:hAnsiTheme="majorHAnsi"/>
                <w:sz w:val="22"/>
                <w:szCs w:val="22"/>
              </w:rPr>
            </w:pPr>
            <w:r w:rsidRPr="000F2F35">
              <w:rPr>
                <w:rFonts w:asciiTheme="majorHAnsi" w:hAnsiTheme="majorHAnsi"/>
                <w:sz w:val="22"/>
                <w:szCs w:val="22"/>
              </w:rPr>
              <w:t xml:space="preserve">A copy of a formal tenancy agreement (minimum six month term) signed and dated by the </w:t>
            </w:r>
            <w:r w:rsidR="007E6E23">
              <w:rPr>
                <w:rFonts w:asciiTheme="majorHAnsi" w:hAnsiTheme="majorHAnsi"/>
                <w:sz w:val="22"/>
                <w:szCs w:val="22"/>
              </w:rPr>
              <w:t xml:space="preserve">applicant and the </w:t>
            </w:r>
            <w:r w:rsidRPr="000F2F35">
              <w:rPr>
                <w:rFonts w:asciiTheme="majorHAnsi" w:hAnsiTheme="majorHAnsi"/>
                <w:sz w:val="22"/>
                <w:szCs w:val="22"/>
              </w:rPr>
              <w:t>Landlord fo</w:t>
            </w:r>
            <w:r w:rsidR="007E6E23">
              <w:rPr>
                <w:rFonts w:asciiTheme="majorHAnsi" w:hAnsiTheme="majorHAnsi"/>
                <w:sz w:val="22"/>
                <w:szCs w:val="22"/>
              </w:rPr>
              <w:t>r the property</w:t>
            </w:r>
          </w:p>
          <w:p w14:paraId="7332F453" w14:textId="7DD080E7" w:rsidR="00822FA1" w:rsidRPr="000F2F35" w:rsidRDefault="00822FA1" w:rsidP="00822FA1">
            <w:pPr>
              <w:pStyle w:val="ListParagraph"/>
              <w:numPr>
                <w:ilvl w:val="0"/>
                <w:numId w:val="11"/>
              </w:numPr>
              <w:rPr>
                <w:rFonts w:asciiTheme="majorHAnsi" w:hAnsiTheme="majorHAnsi"/>
                <w:sz w:val="22"/>
                <w:szCs w:val="22"/>
              </w:rPr>
            </w:pPr>
            <w:r>
              <w:rPr>
                <w:rFonts w:asciiTheme="majorHAnsi" w:hAnsiTheme="majorHAnsi"/>
                <w:sz w:val="22"/>
                <w:szCs w:val="22"/>
              </w:rPr>
              <w:t>Where the child will be living at an address other than the parental famil</w:t>
            </w:r>
            <w:r w:rsidR="006C5F47">
              <w:rPr>
                <w:rFonts w:asciiTheme="majorHAnsi" w:hAnsiTheme="majorHAnsi"/>
                <w:sz w:val="22"/>
                <w:szCs w:val="22"/>
              </w:rPr>
              <w:t>y home, for more than 2.5 school days per week (for example;</w:t>
            </w:r>
            <w:r>
              <w:rPr>
                <w:rFonts w:asciiTheme="majorHAnsi" w:hAnsiTheme="majorHAnsi"/>
                <w:sz w:val="22"/>
                <w:szCs w:val="22"/>
              </w:rPr>
              <w:t xml:space="preserve"> with an extended family member, or in emergency or other public accommodation</w:t>
            </w:r>
            <w:r w:rsidR="00023AF3">
              <w:rPr>
                <w:rFonts w:asciiTheme="majorHAnsi" w:hAnsiTheme="majorHAnsi"/>
                <w:sz w:val="22"/>
                <w:szCs w:val="22"/>
              </w:rPr>
              <w:t>) - A</w:t>
            </w:r>
            <w:r>
              <w:rPr>
                <w:rFonts w:asciiTheme="majorHAnsi" w:hAnsiTheme="majorHAnsi"/>
                <w:sz w:val="22"/>
                <w:szCs w:val="22"/>
              </w:rPr>
              <w:t xml:space="preserve"> formal </w:t>
            </w:r>
            <w:r w:rsidR="00160732">
              <w:rPr>
                <w:rFonts w:asciiTheme="majorHAnsi" w:hAnsiTheme="majorHAnsi"/>
                <w:sz w:val="22"/>
                <w:szCs w:val="22"/>
              </w:rPr>
              <w:t xml:space="preserve">written letter, </w:t>
            </w:r>
            <w:r w:rsidRPr="000F2F35">
              <w:rPr>
                <w:rFonts w:asciiTheme="majorHAnsi" w:hAnsiTheme="majorHAnsi"/>
                <w:sz w:val="22"/>
                <w:szCs w:val="22"/>
              </w:rPr>
              <w:t>si</w:t>
            </w:r>
            <w:r>
              <w:rPr>
                <w:rFonts w:asciiTheme="majorHAnsi" w:hAnsiTheme="majorHAnsi"/>
                <w:sz w:val="22"/>
                <w:szCs w:val="22"/>
              </w:rPr>
              <w:t>gned and dated by the person responsible for the address in question. This must explain the living/care</w:t>
            </w:r>
            <w:r w:rsidRPr="000F2F35">
              <w:rPr>
                <w:rFonts w:asciiTheme="majorHAnsi" w:hAnsiTheme="majorHAnsi"/>
                <w:sz w:val="22"/>
                <w:szCs w:val="22"/>
              </w:rPr>
              <w:t xml:space="preserve"> arrangement</w:t>
            </w:r>
            <w:r>
              <w:rPr>
                <w:rFonts w:asciiTheme="majorHAnsi" w:hAnsiTheme="majorHAnsi"/>
                <w:sz w:val="22"/>
                <w:szCs w:val="22"/>
              </w:rPr>
              <w:t>s for the child and state how</w:t>
            </w:r>
            <w:r w:rsidR="007E6E23">
              <w:rPr>
                <w:rFonts w:asciiTheme="majorHAnsi" w:hAnsiTheme="majorHAnsi"/>
                <w:sz w:val="22"/>
                <w:szCs w:val="22"/>
              </w:rPr>
              <w:t xml:space="preserve"> long these arrangements are expected to remain</w:t>
            </w:r>
            <w:r>
              <w:rPr>
                <w:rFonts w:asciiTheme="majorHAnsi" w:hAnsiTheme="majorHAnsi"/>
                <w:sz w:val="22"/>
                <w:szCs w:val="22"/>
              </w:rPr>
              <w:t xml:space="preserve"> in place.</w:t>
            </w:r>
          </w:p>
          <w:p w14:paraId="49B1D0DB" w14:textId="4F583490" w:rsidR="00675227" w:rsidRPr="00A43BD4" w:rsidRDefault="0060275B" w:rsidP="00A43BD4">
            <w:pPr>
              <w:pStyle w:val="ListParagraph"/>
              <w:numPr>
                <w:ilvl w:val="0"/>
                <w:numId w:val="11"/>
              </w:numPr>
              <w:rPr>
                <w:rFonts w:asciiTheme="majorHAnsi" w:hAnsiTheme="majorHAnsi"/>
                <w:sz w:val="22"/>
                <w:szCs w:val="22"/>
              </w:rPr>
            </w:pPr>
            <w:r w:rsidRPr="0060275B">
              <w:rPr>
                <w:rFonts w:asciiTheme="majorHAnsi" w:hAnsiTheme="majorHAnsi"/>
                <w:sz w:val="22"/>
                <w:szCs w:val="22"/>
              </w:rPr>
              <w:t>For Children of UK service</w:t>
            </w:r>
            <w:r w:rsidR="008E78EB">
              <w:rPr>
                <w:rFonts w:asciiTheme="majorHAnsi" w:hAnsiTheme="majorHAnsi"/>
                <w:sz w:val="22"/>
                <w:szCs w:val="22"/>
              </w:rPr>
              <w:t xml:space="preserve"> personnel with a confirmed pos</w:t>
            </w:r>
            <w:r w:rsidRPr="0060275B">
              <w:rPr>
                <w:rFonts w:asciiTheme="majorHAnsi" w:hAnsiTheme="majorHAnsi"/>
                <w:sz w:val="22"/>
                <w:szCs w:val="22"/>
              </w:rPr>
              <w:t>ting to the area or Crown servants returning from overseas, an official letter confirming a relocation date and Unit postal address or quartering area address</w:t>
            </w:r>
          </w:p>
        </w:tc>
      </w:tr>
      <w:tr w:rsidR="00210F7B" w:rsidRPr="000F2F35" w14:paraId="718D4EEA" w14:textId="77777777" w:rsidTr="00632C30">
        <w:tc>
          <w:tcPr>
            <w:tcW w:w="993" w:type="dxa"/>
            <w:shd w:val="clear" w:color="auto" w:fill="EAF1DD" w:themeFill="accent3" w:themeFillTint="33"/>
          </w:tcPr>
          <w:p w14:paraId="14F10D5A"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1.5</w:t>
            </w:r>
          </w:p>
        </w:tc>
        <w:tc>
          <w:tcPr>
            <w:tcW w:w="8647" w:type="dxa"/>
            <w:shd w:val="clear" w:color="auto" w:fill="EAF1DD" w:themeFill="accent3" w:themeFillTint="33"/>
          </w:tcPr>
          <w:p w14:paraId="7E99E905"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Siblings</w:t>
            </w:r>
          </w:p>
        </w:tc>
      </w:tr>
      <w:tr w:rsidR="00210F7B" w:rsidRPr="000F2F35" w14:paraId="658C0068" w14:textId="77777777" w:rsidTr="00632C30">
        <w:tc>
          <w:tcPr>
            <w:tcW w:w="993" w:type="dxa"/>
          </w:tcPr>
          <w:p w14:paraId="551948A3" w14:textId="77777777" w:rsidR="00210F7B" w:rsidRPr="000F2F35" w:rsidRDefault="00210F7B" w:rsidP="00632C30">
            <w:pPr>
              <w:rPr>
                <w:rFonts w:asciiTheme="majorHAnsi" w:hAnsiTheme="majorHAnsi"/>
                <w:sz w:val="22"/>
                <w:szCs w:val="22"/>
              </w:rPr>
            </w:pPr>
          </w:p>
        </w:tc>
        <w:tc>
          <w:tcPr>
            <w:tcW w:w="8647" w:type="dxa"/>
          </w:tcPr>
          <w:p w14:paraId="46048921" w14:textId="0FC42AFE" w:rsidR="00210F7B" w:rsidRPr="000F2F35" w:rsidRDefault="00210F7B" w:rsidP="00632C30">
            <w:pPr>
              <w:rPr>
                <w:rFonts w:asciiTheme="majorHAnsi" w:hAnsiTheme="majorHAnsi"/>
                <w:sz w:val="22"/>
                <w:szCs w:val="22"/>
              </w:rPr>
            </w:pPr>
            <w:r w:rsidRPr="000F2F35">
              <w:rPr>
                <w:rFonts w:asciiTheme="majorHAnsi" w:hAnsiTheme="majorHAnsi"/>
                <w:sz w:val="22"/>
                <w:szCs w:val="22"/>
              </w:rPr>
              <w:t>The oversubscription</w:t>
            </w:r>
            <w:r w:rsidR="007A1215">
              <w:rPr>
                <w:rFonts w:asciiTheme="majorHAnsi" w:hAnsiTheme="majorHAnsi"/>
                <w:sz w:val="22"/>
                <w:szCs w:val="22"/>
              </w:rPr>
              <w:t xml:space="preserve"> criteria set out in section 4.2</w:t>
            </w:r>
            <w:r w:rsidRPr="000F2F35">
              <w:rPr>
                <w:rFonts w:asciiTheme="majorHAnsi" w:hAnsiTheme="majorHAnsi"/>
                <w:sz w:val="22"/>
                <w:szCs w:val="22"/>
              </w:rPr>
              <w:t xml:space="preserve"> of these admission arrangements </w:t>
            </w:r>
            <w:r w:rsidR="00B34D4F">
              <w:rPr>
                <w:rFonts w:asciiTheme="majorHAnsi" w:hAnsiTheme="majorHAnsi"/>
                <w:sz w:val="22"/>
                <w:szCs w:val="22"/>
              </w:rPr>
              <w:t xml:space="preserve">includes a priority </w:t>
            </w:r>
            <w:r w:rsidRPr="000F2F35">
              <w:rPr>
                <w:rFonts w:asciiTheme="majorHAnsi" w:hAnsiTheme="majorHAnsi"/>
                <w:sz w:val="22"/>
                <w:szCs w:val="22"/>
              </w:rPr>
              <w:t xml:space="preserve">for children with a sibling attending the school at the time of application who will still be on roll at the time of admission. </w:t>
            </w:r>
          </w:p>
          <w:p w14:paraId="370D90C1" w14:textId="77777777" w:rsidR="00210F7B" w:rsidRPr="000F2F35" w:rsidRDefault="00210F7B" w:rsidP="00632C30">
            <w:pPr>
              <w:rPr>
                <w:rFonts w:asciiTheme="majorHAnsi" w:hAnsiTheme="majorHAnsi"/>
                <w:sz w:val="22"/>
                <w:szCs w:val="22"/>
              </w:rPr>
            </w:pPr>
          </w:p>
          <w:p w14:paraId="1E7706D2" w14:textId="23B5456F" w:rsidR="00210F7B" w:rsidRPr="000F2F35" w:rsidRDefault="00210F7B" w:rsidP="00632C30">
            <w:pPr>
              <w:rPr>
                <w:rFonts w:asciiTheme="majorHAnsi" w:hAnsiTheme="majorHAnsi"/>
                <w:sz w:val="22"/>
                <w:szCs w:val="22"/>
              </w:rPr>
            </w:pPr>
            <w:r w:rsidRPr="000F2F35">
              <w:rPr>
                <w:rFonts w:asciiTheme="majorHAnsi" w:hAnsiTheme="majorHAnsi"/>
                <w:sz w:val="22"/>
                <w:szCs w:val="22"/>
              </w:rPr>
              <w:t>If a parent wishes a sibling connection to be taken into account, the sibling’s details must be provided on the admission application form and he/she must qualify as a full, half or adoptive brother or sister, or a child living for the majority of his/her school time (</w:t>
            </w:r>
            <w:r w:rsidR="004F59BF">
              <w:rPr>
                <w:rFonts w:asciiTheme="majorHAnsi" w:hAnsiTheme="majorHAnsi"/>
                <w:sz w:val="22"/>
                <w:szCs w:val="22"/>
              </w:rPr>
              <w:t xml:space="preserve">more than 2.5 school days per </w:t>
            </w:r>
            <w:r w:rsidRPr="000F2F35">
              <w:rPr>
                <w:rFonts w:asciiTheme="majorHAnsi" w:hAnsiTheme="majorHAnsi"/>
                <w:sz w:val="22"/>
                <w:szCs w:val="22"/>
              </w:rPr>
              <w:t>week) within the same family unit and at the same home address.</w:t>
            </w:r>
          </w:p>
          <w:p w14:paraId="574D5D6F" w14:textId="77777777" w:rsidR="00210F7B" w:rsidRPr="000F2F35" w:rsidRDefault="00210F7B" w:rsidP="00632C30">
            <w:pPr>
              <w:rPr>
                <w:rFonts w:asciiTheme="majorHAnsi" w:hAnsiTheme="majorHAnsi"/>
                <w:sz w:val="22"/>
                <w:szCs w:val="22"/>
              </w:rPr>
            </w:pPr>
          </w:p>
          <w:p w14:paraId="4E065F8A" w14:textId="3139CE57" w:rsidR="00210F7B" w:rsidRPr="000F2F35" w:rsidRDefault="00210F7B" w:rsidP="00632C30">
            <w:pPr>
              <w:rPr>
                <w:rFonts w:asciiTheme="majorHAnsi" w:hAnsiTheme="majorHAnsi"/>
                <w:sz w:val="22"/>
                <w:szCs w:val="22"/>
              </w:rPr>
            </w:pPr>
            <w:r w:rsidRPr="000F2F35">
              <w:rPr>
                <w:rFonts w:asciiTheme="majorHAnsi" w:hAnsiTheme="majorHAnsi"/>
                <w:sz w:val="22"/>
                <w:szCs w:val="22"/>
              </w:rPr>
              <w:t>The published Admission Number or a</w:t>
            </w:r>
            <w:r w:rsidR="00C43754">
              <w:rPr>
                <w:rFonts w:asciiTheme="majorHAnsi" w:hAnsiTheme="majorHAnsi"/>
                <w:sz w:val="22"/>
                <w:szCs w:val="22"/>
              </w:rPr>
              <w:t xml:space="preserve">dmission limit will be exceeded, where necessary, </w:t>
            </w:r>
            <w:r w:rsidRPr="000F2F35">
              <w:rPr>
                <w:rFonts w:asciiTheme="majorHAnsi" w:hAnsiTheme="majorHAnsi"/>
                <w:sz w:val="22"/>
                <w:szCs w:val="22"/>
              </w:rPr>
              <w:t xml:space="preserve">in order that multiple birth siblings </w:t>
            </w:r>
            <w:r w:rsidR="00B34D4F">
              <w:rPr>
                <w:rFonts w:asciiTheme="majorHAnsi" w:hAnsiTheme="majorHAnsi"/>
                <w:sz w:val="22"/>
                <w:szCs w:val="22"/>
              </w:rPr>
              <w:t xml:space="preserve">of the same family </w:t>
            </w:r>
            <w:r w:rsidR="006C5F47">
              <w:rPr>
                <w:rFonts w:asciiTheme="majorHAnsi" w:hAnsiTheme="majorHAnsi"/>
                <w:sz w:val="22"/>
                <w:szCs w:val="22"/>
              </w:rPr>
              <w:t xml:space="preserve">(twin, triplet etc.) </w:t>
            </w:r>
            <w:r w:rsidRPr="000F2F35">
              <w:rPr>
                <w:rFonts w:asciiTheme="majorHAnsi" w:hAnsiTheme="majorHAnsi"/>
                <w:sz w:val="22"/>
                <w:szCs w:val="22"/>
              </w:rPr>
              <w:t>ca</w:t>
            </w:r>
            <w:r w:rsidR="00C43754">
              <w:rPr>
                <w:rFonts w:asciiTheme="majorHAnsi" w:hAnsiTheme="majorHAnsi"/>
                <w:sz w:val="22"/>
                <w:szCs w:val="22"/>
              </w:rPr>
              <w:t>n all be offered places</w:t>
            </w:r>
            <w:r w:rsidR="00B34D4F">
              <w:rPr>
                <w:rFonts w:asciiTheme="majorHAnsi" w:hAnsiTheme="majorHAnsi"/>
                <w:sz w:val="22"/>
                <w:szCs w:val="22"/>
              </w:rPr>
              <w:t xml:space="preserve">, where otherwise one or more of these children would be refused </w:t>
            </w:r>
          </w:p>
        </w:tc>
      </w:tr>
      <w:tr w:rsidR="00210F7B" w:rsidRPr="000F2F35" w14:paraId="20AECDE0" w14:textId="77777777" w:rsidTr="00632C30">
        <w:tc>
          <w:tcPr>
            <w:tcW w:w="993" w:type="dxa"/>
            <w:shd w:val="clear" w:color="auto" w:fill="EAF1DD" w:themeFill="accent3" w:themeFillTint="33"/>
          </w:tcPr>
          <w:p w14:paraId="46F8765D"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1.6</w:t>
            </w:r>
          </w:p>
        </w:tc>
        <w:tc>
          <w:tcPr>
            <w:tcW w:w="8647" w:type="dxa"/>
            <w:shd w:val="clear" w:color="auto" w:fill="EAF1DD" w:themeFill="accent3" w:themeFillTint="33"/>
          </w:tcPr>
          <w:p w14:paraId="44E1ACCB"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Waiting lists</w:t>
            </w:r>
          </w:p>
        </w:tc>
      </w:tr>
      <w:tr w:rsidR="00210F7B" w:rsidRPr="000F2F35" w14:paraId="345994DC" w14:textId="77777777" w:rsidTr="00632C30">
        <w:tc>
          <w:tcPr>
            <w:tcW w:w="993" w:type="dxa"/>
          </w:tcPr>
          <w:p w14:paraId="6D1CD3F4" w14:textId="77777777" w:rsidR="00210F7B" w:rsidRPr="000F2F35" w:rsidRDefault="00210F7B" w:rsidP="00632C30">
            <w:pPr>
              <w:rPr>
                <w:rFonts w:asciiTheme="majorHAnsi" w:hAnsiTheme="majorHAnsi"/>
                <w:sz w:val="22"/>
                <w:szCs w:val="22"/>
              </w:rPr>
            </w:pPr>
          </w:p>
        </w:tc>
        <w:tc>
          <w:tcPr>
            <w:tcW w:w="8647" w:type="dxa"/>
          </w:tcPr>
          <w:p w14:paraId="05FC1FB8" w14:textId="34FF3489" w:rsidR="00210F7B" w:rsidRPr="000F2F35" w:rsidRDefault="00211E3E" w:rsidP="00211E3E">
            <w:pPr>
              <w:rPr>
                <w:rFonts w:asciiTheme="majorHAnsi" w:hAnsiTheme="majorHAnsi"/>
                <w:sz w:val="22"/>
                <w:szCs w:val="22"/>
              </w:rPr>
            </w:pPr>
            <w:r>
              <w:rPr>
                <w:rFonts w:asciiTheme="majorHAnsi" w:hAnsiTheme="majorHAnsi"/>
                <w:sz w:val="22"/>
                <w:szCs w:val="22"/>
              </w:rPr>
              <w:t xml:space="preserve">In accordance with statutory requirement, the Admission Authority will maintain a waiting list for the year of entry (reception) until 31 December, should this year group be oversubscribed with applications. Names will be held in ranked order according to compliance with the oversubscription criteria and each time a child’s name is added, the list will be re-ranked. Waiting lists </w:t>
            </w:r>
            <w:r w:rsidR="00F426FB">
              <w:rPr>
                <w:rFonts w:asciiTheme="majorHAnsi" w:hAnsiTheme="majorHAnsi"/>
                <w:sz w:val="22"/>
                <w:szCs w:val="22"/>
              </w:rPr>
              <w:t xml:space="preserve">are not held </w:t>
            </w:r>
            <w:r>
              <w:rPr>
                <w:rFonts w:asciiTheme="majorHAnsi" w:hAnsiTheme="majorHAnsi"/>
                <w:sz w:val="22"/>
                <w:szCs w:val="22"/>
              </w:rPr>
              <w:t xml:space="preserve">for any </w:t>
            </w:r>
            <w:r w:rsidR="00F426FB">
              <w:rPr>
                <w:rFonts w:asciiTheme="majorHAnsi" w:hAnsiTheme="majorHAnsi"/>
                <w:sz w:val="22"/>
                <w:szCs w:val="22"/>
              </w:rPr>
              <w:t xml:space="preserve">other </w:t>
            </w:r>
            <w:r>
              <w:rPr>
                <w:rFonts w:asciiTheme="majorHAnsi" w:hAnsiTheme="majorHAnsi"/>
                <w:sz w:val="22"/>
                <w:szCs w:val="22"/>
              </w:rPr>
              <w:t>year group.</w:t>
            </w:r>
          </w:p>
        </w:tc>
      </w:tr>
      <w:tr w:rsidR="00210F7B" w:rsidRPr="000F2F35" w14:paraId="51B33980" w14:textId="77777777" w:rsidTr="00632C30">
        <w:tc>
          <w:tcPr>
            <w:tcW w:w="993" w:type="dxa"/>
            <w:shd w:val="clear" w:color="auto" w:fill="EAF1DD" w:themeFill="accent3" w:themeFillTint="33"/>
          </w:tcPr>
          <w:p w14:paraId="6BB08C8B"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1.7</w:t>
            </w:r>
          </w:p>
        </w:tc>
        <w:tc>
          <w:tcPr>
            <w:tcW w:w="8647" w:type="dxa"/>
            <w:shd w:val="clear" w:color="auto" w:fill="EAF1DD" w:themeFill="accent3" w:themeFillTint="33"/>
          </w:tcPr>
          <w:p w14:paraId="6F0C9B6B" w14:textId="77777777" w:rsidR="00210F7B" w:rsidRPr="000F2F35" w:rsidRDefault="00210F7B" w:rsidP="00632C30">
            <w:pPr>
              <w:rPr>
                <w:rFonts w:asciiTheme="majorHAnsi" w:hAnsiTheme="majorHAnsi"/>
                <w:sz w:val="22"/>
                <w:szCs w:val="22"/>
              </w:rPr>
            </w:pPr>
            <w:r w:rsidRPr="000F2F35">
              <w:rPr>
                <w:rFonts w:asciiTheme="majorHAnsi" w:hAnsiTheme="majorHAnsi"/>
                <w:sz w:val="22"/>
                <w:szCs w:val="22"/>
              </w:rPr>
              <w:t>Misleading or false information</w:t>
            </w:r>
          </w:p>
        </w:tc>
      </w:tr>
      <w:tr w:rsidR="00210F7B" w:rsidRPr="000F2F35" w14:paraId="33CC6322" w14:textId="77777777" w:rsidTr="00632C30">
        <w:tc>
          <w:tcPr>
            <w:tcW w:w="993" w:type="dxa"/>
          </w:tcPr>
          <w:p w14:paraId="63B1D76A" w14:textId="77777777" w:rsidR="00210F7B" w:rsidRPr="000F2F35" w:rsidRDefault="00210F7B" w:rsidP="00632C30">
            <w:pPr>
              <w:rPr>
                <w:rFonts w:asciiTheme="majorHAnsi" w:hAnsiTheme="majorHAnsi"/>
                <w:sz w:val="22"/>
                <w:szCs w:val="22"/>
              </w:rPr>
            </w:pPr>
          </w:p>
        </w:tc>
        <w:tc>
          <w:tcPr>
            <w:tcW w:w="8647" w:type="dxa"/>
          </w:tcPr>
          <w:p w14:paraId="38A1D746" w14:textId="71EF1AAA" w:rsidR="00210F7B" w:rsidRPr="000F2F35" w:rsidRDefault="00A43BD4" w:rsidP="00632C30">
            <w:pPr>
              <w:rPr>
                <w:rFonts w:asciiTheme="majorHAnsi" w:hAnsiTheme="majorHAnsi"/>
                <w:sz w:val="22"/>
                <w:szCs w:val="22"/>
              </w:rPr>
            </w:pPr>
            <w:r>
              <w:rPr>
                <w:rFonts w:asciiTheme="majorHAnsi" w:hAnsiTheme="majorHAnsi"/>
                <w:sz w:val="22"/>
                <w:szCs w:val="22"/>
              </w:rPr>
              <w:t>Should the Admission A</w:t>
            </w:r>
            <w:r w:rsidR="00210F7B" w:rsidRPr="000F2F35">
              <w:rPr>
                <w:rFonts w:asciiTheme="majorHAnsi" w:hAnsiTheme="majorHAnsi"/>
                <w:sz w:val="22"/>
                <w:szCs w:val="22"/>
              </w:rPr>
              <w:t>uthority become aware that a place was secured for a child at the school on the basis of misleading or false information, it will consider withdrawing the offer, or where a child has already started to attend the school may remove the child from the school roll. The circumstances of the case will be fully discussed with the parent and, if the decision is taken to withdraw the offer of a place, the a</w:t>
            </w:r>
            <w:r w:rsidR="006C5F47">
              <w:rPr>
                <w:rFonts w:asciiTheme="majorHAnsi" w:hAnsiTheme="majorHAnsi"/>
                <w:sz w:val="22"/>
                <w:szCs w:val="22"/>
              </w:rPr>
              <w:t>pplication will be considered a</w:t>
            </w:r>
            <w:r w:rsidR="00210F7B" w:rsidRPr="000F2F35">
              <w:rPr>
                <w:rFonts w:asciiTheme="majorHAnsi" w:hAnsiTheme="majorHAnsi"/>
                <w:sz w:val="22"/>
                <w:szCs w:val="22"/>
              </w:rPr>
              <w:t xml:space="preserve">fresh, </w:t>
            </w:r>
            <w:r w:rsidR="00210F7B" w:rsidRPr="000F2F35">
              <w:rPr>
                <w:rFonts w:asciiTheme="majorHAnsi" w:hAnsiTheme="majorHAnsi"/>
                <w:sz w:val="22"/>
                <w:szCs w:val="22"/>
              </w:rPr>
              <w:lastRenderedPageBreak/>
              <w:t>taking account of any new information.</w:t>
            </w:r>
          </w:p>
        </w:tc>
      </w:tr>
    </w:tbl>
    <w:p w14:paraId="08573229" w14:textId="77777777" w:rsidR="00423C32" w:rsidRPr="000F2F35" w:rsidRDefault="00423C32">
      <w:pPr>
        <w:rPr>
          <w:rFonts w:asciiTheme="majorHAnsi" w:hAnsiTheme="majorHAnsi"/>
          <w:sz w:val="22"/>
          <w:szCs w:val="22"/>
        </w:rPr>
      </w:pPr>
    </w:p>
    <w:tbl>
      <w:tblPr>
        <w:tblStyle w:val="TableGrid"/>
        <w:tblW w:w="9640" w:type="dxa"/>
        <w:tblInd w:w="-601" w:type="dxa"/>
        <w:tblLook w:val="04A0" w:firstRow="1" w:lastRow="0" w:firstColumn="1" w:lastColumn="0" w:noHBand="0" w:noVBand="1"/>
      </w:tblPr>
      <w:tblGrid>
        <w:gridCol w:w="993"/>
        <w:gridCol w:w="8647"/>
      </w:tblGrid>
      <w:tr w:rsidR="00632C30" w:rsidRPr="000F2F35" w14:paraId="7DA7BE6F" w14:textId="77777777" w:rsidTr="00632C30">
        <w:tc>
          <w:tcPr>
            <w:tcW w:w="993" w:type="dxa"/>
            <w:shd w:val="clear" w:color="auto" w:fill="D6E3BC" w:themeFill="accent3" w:themeFillTint="66"/>
          </w:tcPr>
          <w:p w14:paraId="574E50A0" w14:textId="77777777" w:rsidR="00632C30" w:rsidRPr="000F2F35" w:rsidRDefault="00632C30" w:rsidP="00632C30">
            <w:pPr>
              <w:rPr>
                <w:rFonts w:asciiTheme="majorHAnsi" w:hAnsiTheme="majorHAnsi"/>
                <w:b/>
                <w:sz w:val="22"/>
                <w:szCs w:val="22"/>
              </w:rPr>
            </w:pPr>
            <w:r w:rsidRPr="000F2F35">
              <w:rPr>
                <w:rFonts w:asciiTheme="majorHAnsi" w:hAnsiTheme="majorHAnsi"/>
                <w:b/>
                <w:sz w:val="22"/>
                <w:szCs w:val="22"/>
              </w:rPr>
              <w:t>2.0</w:t>
            </w:r>
          </w:p>
        </w:tc>
        <w:tc>
          <w:tcPr>
            <w:tcW w:w="8647" w:type="dxa"/>
            <w:shd w:val="clear" w:color="auto" w:fill="D6E3BC" w:themeFill="accent3" w:themeFillTint="66"/>
          </w:tcPr>
          <w:p w14:paraId="7277EC0E" w14:textId="419F95E1" w:rsidR="00632C30" w:rsidRPr="000F2F35" w:rsidRDefault="00632C30" w:rsidP="00632C30">
            <w:pPr>
              <w:rPr>
                <w:rFonts w:asciiTheme="majorHAnsi" w:hAnsiTheme="majorHAnsi"/>
                <w:b/>
                <w:sz w:val="22"/>
                <w:szCs w:val="22"/>
              </w:rPr>
            </w:pPr>
            <w:r w:rsidRPr="000F2F35">
              <w:rPr>
                <w:rFonts w:asciiTheme="majorHAnsi" w:hAnsiTheme="majorHAnsi"/>
                <w:b/>
                <w:sz w:val="22"/>
                <w:szCs w:val="22"/>
              </w:rPr>
              <w:t>S</w:t>
            </w:r>
            <w:r w:rsidR="004267FA">
              <w:rPr>
                <w:rFonts w:asciiTheme="majorHAnsi" w:hAnsiTheme="majorHAnsi"/>
                <w:b/>
                <w:sz w:val="22"/>
                <w:szCs w:val="22"/>
              </w:rPr>
              <w:t>tarting School in September 2018</w:t>
            </w:r>
            <w:r w:rsidRPr="000F2F35">
              <w:rPr>
                <w:rFonts w:asciiTheme="majorHAnsi" w:hAnsiTheme="majorHAnsi"/>
                <w:b/>
                <w:sz w:val="22"/>
                <w:szCs w:val="22"/>
              </w:rPr>
              <w:t xml:space="preserve"> (The ‘normal’ Admissions round)</w:t>
            </w:r>
          </w:p>
        </w:tc>
      </w:tr>
      <w:tr w:rsidR="00632C30" w:rsidRPr="000F2F35" w14:paraId="1BB85BDB" w14:textId="77777777" w:rsidTr="00632C30">
        <w:tc>
          <w:tcPr>
            <w:tcW w:w="993" w:type="dxa"/>
            <w:shd w:val="clear" w:color="auto" w:fill="EAF1DD" w:themeFill="accent3" w:themeFillTint="33"/>
          </w:tcPr>
          <w:p w14:paraId="27419127"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2.1</w:t>
            </w:r>
          </w:p>
        </w:tc>
        <w:tc>
          <w:tcPr>
            <w:tcW w:w="8647" w:type="dxa"/>
            <w:shd w:val="clear" w:color="auto" w:fill="EAF1DD" w:themeFill="accent3" w:themeFillTint="33"/>
          </w:tcPr>
          <w:p w14:paraId="196A3D24"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The Published Admission Number (PAN)</w:t>
            </w:r>
          </w:p>
        </w:tc>
      </w:tr>
      <w:tr w:rsidR="00632C30" w:rsidRPr="000F2F35" w14:paraId="43694025" w14:textId="77777777" w:rsidTr="00632C30">
        <w:tc>
          <w:tcPr>
            <w:tcW w:w="993" w:type="dxa"/>
          </w:tcPr>
          <w:p w14:paraId="0AA8A8DE" w14:textId="77777777" w:rsidR="00632C30" w:rsidRPr="000F2F35" w:rsidRDefault="00632C30" w:rsidP="00632C30">
            <w:pPr>
              <w:rPr>
                <w:rFonts w:asciiTheme="majorHAnsi" w:hAnsiTheme="majorHAnsi"/>
                <w:sz w:val="22"/>
                <w:szCs w:val="22"/>
              </w:rPr>
            </w:pPr>
          </w:p>
        </w:tc>
        <w:tc>
          <w:tcPr>
            <w:tcW w:w="8647" w:type="dxa"/>
          </w:tcPr>
          <w:p w14:paraId="09A96A8C" w14:textId="1154084E" w:rsidR="00632C30" w:rsidRPr="000F2F35" w:rsidRDefault="00F7345C" w:rsidP="00027F14">
            <w:pPr>
              <w:rPr>
                <w:rFonts w:asciiTheme="majorHAnsi" w:hAnsiTheme="majorHAnsi"/>
                <w:sz w:val="22"/>
                <w:szCs w:val="22"/>
              </w:rPr>
            </w:pPr>
            <w:r>
              <w:rPr>
                <w:rFonts w:asciiTheme="majorHAnsi" w:hAnsiTheme="majorHAnsi"/>
                <w:sz w:val="22"/>
                <w:szCs w:val="22"/>
              </w:rPr>
              <w:t xml:space="preserve">The PAN for </w:t>
            </w:r>
            <w:r w:rsidR="002872EA">
              <w:rPr>
                <w:rFonts w:asciiTheme="majorHAnsi" w:hAnsiTheme="majorHAnsi"/>
                <w:sz w:val="22"/>
                <w:szCs w:val="22"/>
              </w:rPr>
              <w:t>Foundation (r</w:t>
            </w:r>
            <w:r w:rsidR="00027F14">
              <w:rPr>
                <w:rFonts w:asciiTheme="majorHAnsi" w:hAnsiTheme="majorHAnsi"/>
                <w:sz w:val="22"/>
                <w:szCs w:val="22"/>
              </w:rPr>
              <w:t>ecept</w:t>
            </w:r>
            <w:r w:rsidR="00CF454B">
              <w:rPr>
                <w:rFonts w:asciiTheme="majorHAnsi" w:hAnsiTheme="majorHAnsi"/>
                <w:sz w:val="22"/>
                <w:szCs w:val="22"/>
              </w:rPr>
              <w:t>ion) is 3</w:t>
            </w:r>
            <w:r w:rsidR="00F426FB">
              <w:rPr>
                <w:rFonts w:asciiTheme="majorHAnsi" w:hAnsiTheme="majorHAnsi"/>
                <w:sz w:val="22"/>
                <w:szCs w:val="22"/>
              </w:rPr>
              <w:t>0</w:t>
            </w:r>
            <w:r w:rsidR="00462108">
              <w:rPr>
                <w:rFonts w:asciiTheme="majorHAnsi" w:hAnsiTheme="majorHAnsi"/>
                <w:sz w:val="22"/>
                <w:szCs w:val="22"/>
              </w:rPr>
              <w:t xml:space="preserve">. This is the </w:t>
            </w:r>
            <w:r w:rsidR="00632C30" w:rsidRPr="000F2F35">
              <w:rPr>
                <w:rFonts w:asciiTheme="majorHAnsi" w:hAnsiTheme="majorHAnsi"/>
                <w:sz w:val="22"/>
                <w:szCs w:val="22"/>
              </w:rPr>
              <w:t xml:space="preserve">number of places that can be provided according to the resources available and the need to maintain the size of infant classes within the requirements of Infant Class Size legislation (30 children to each qualified teacher unless a child qualifies as a permitted exception in accordance with section 2.15 of the 2014 School Admissions Code). </w:t>
            </w:r>
            <w:r w:rsidR="00CF454B">
              <w:rPr>
                <w:rFonts w:asciiTheme="majorHAnsi" w:hAnsiTheme="majorHAnsi"/>
                <w:sz w:val="22"/>
                <w:szCs w:val="22"/>
              </w:rPr>
              <w:t>If 3</w:t>
            </w:r>
            <w:r w:rsidR="00F426FB">
              <w:rPr>
                <w:rFonts w:asciiTheme="majorHAnsi" w:hAnsiTheme="majorHAnsi"/>
                <w:sz w:val="22"/>
                <w:szCs w:val="22"/>
              </w:rPr>
              <w:t>0</w:t>
            </w:r>
            <w:r w:rsidR="009378CC">
              <w:rPr>
                <w:rFonts w:asciiTheme="majorHAnsi" w:hAnsiTheme="majorHAnsi"/>
                <w:sz w:val="22"/>
                <w:szCs w:val="22"/>
              </w:rPr>
              <w:t xml:space="preserve"> </w:t>
            </w:r>
            <w:r w:rsidR="002872EA">
              <w:rPr>
                <w:rFonts w:asciiTheme="majorHAnsi" w:hAnsiTheme="majorHAnsi"/>
                <w:sz w:val="22"/>
                <w:szCs w:val="22"/>
              </w:rPr>
              <w:t>or fewer r</w:t>
            </w:r>
            <w:r w:rsidR="00632C30" w:rsidRPr="000F2F35">
              <w:rPr>
                <w:rFonts w:asciiTheme="majorHAnsi" w:hAnsiTheme="majorHAnsi"/>
                <w:sz w:val="22"/>
                <w:szCs w:val="22"/>
              </w:rPr>
              <w:t>eception applications</w:t>
            </w:r>
            <w:r w:rsidR="004267FA">
              <w:rPr>
                <w:rFonts w:asciiTheme="majorHAnsi" w:hAnsiTheme="majorHAnsi"/>
                <w:sz w:val="22"/>
                <w:szCs w:val="22"/>
              </w:rPr>
              <w:t xml:space="preserve"> are received for September 2018</w:t>
            </w:r>
            <w:r w:rsidR="00632C30" w:rsidRPr="000F2F35">
              <w:rPr>
                <w:rFonts w:asciiTheme="majorHAnsi" w:hAnsiTheme="majorHAnsi"/>
                <w:sz w:val="22"/>
                <w:szCs w:val="22"/>
              </w:rPr>
              <w:t>, every applicant will be offered a place for their child, without condition. If more than</w:t>
            </w:r>
            <w:r w:rsidR="00632C30" w:rsidRPr="000F2F35">
              <w:rPr>
                <w:rFonts w:asciiTheme="majorHAnsi" w:hAnsiTheme="majorHAnsi"/>
                <w:color w:val="FF0000"/>
                <w:sz w:val="22"/>
                <w:szCs w:val="22"/>
              </w:rPr>
              <w:t xml:space="preserve"> </w:t>
            </w:r>
            <w:r w:rsidR="00CF454B">
              <w:rPr>
                <w:rFonts w:asciiTheme="majorHAnsi" w:hAnsiTheme="majorHAnsi"/>
                <w:sz w:val="22"/>
                <w:szCs w:val="22"/>
              </w:rPr>
              <w:t>3</w:t>
            </w:r>
            <w:r w:rsidR="00F426FB">
              <w:rPr>
                <w:rFonts w:asciiTheme="majorHAnsi" w:hAnsiTheme="majorHAnsi"/>
                <w:sz w:val="22"/>
                <w:szCs w:val="22"/>
              </w:rPr>
              <w:t>0</w:t>
            </w:r>
            <w:r w:rsidR="00632C30" w:rsidRPr="000F2F35">
              <w:rPr>
                <w:rFonts w:asciiTheme="majorHAnsi" w:hAnsiTheme="majorHAnsi"/>
                <w:sz w:val="22"/>
                <w:szCs w:val="22"/>
              </w:rPr>
              <w:t xml:space="preserve"> applicati</w:t>
            </w:r>
            <w:r w:rsidR="008406C0">
              <w:rPr>
                <w:rFonts w:asciiTheme="majorHAnsi" w:hAnsiTheme="majorHAnsi"/>
                <w:sz w:val="22"/>
                <w:szCs w:val="22"/>
              </w:rPr>
              <w:t>ons are received, the Admission</w:t>
            </w:r>
            <w:r w:rsidR="00632C30" w:rsidRPr="000F2F35">
              <w:rPr>
                <w:rFonts w:asciiTheme="majorHAnsi" w:hAnsiTheme="majorHAnsi"/>
                <w:sz w:val="22"/>
                <w:szCs w:val="22"/>
              </w:rPr>
              <w:t xml:space="preserve"> Authority will apply the oversubscription criteria in order to rank all the applications and identify a priority for the offer of places up to the PAN</w:t>
            </w:r>
            <w:r w:rsidR="00250B81">
              <w:rPr>
                <w:rFonts w:asciiTheme="majorHAnsi" w:hAnsiTheme="majorHAnsi"/>
                <w:sz w:val="22"/>
                <w:szCs w:val="22"/>
              </w:rPr>
              <w:t xml:space="preserve">. </w:t>
            </w:r>
          </w:p>
        </w:tc>
      </w:tr>
      <w:tr w:rsidR="00632C30" w:rsidRPr="000F2F35" w14:paraId="6BC67810" w14:textId="77777777" w:rsidTr="00632C30">
        <w:tc>
          <w:tcPr>
            <w:tcW w:w="993" w:type="dxa"/>
            <w:shd w:val="clear" w:color="auto" w:fill="EAF1DD" w:themeFill="accent3" w:themeFillTint="33"/>
          </w:tcPr>
          <w:p w14:paraId="37CEA9A1"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2.2</w:t>
            </w:r>
          </w:p>
        </w:tc>
        <w:tc>
          <w:tcPr>
            <w:tcW w:w="8647" w:type="dxa"/>
            <w:shd w:val="clear" w:color="auto" w:fill="EAF1DD" w:themeFill="accent3" w:themeFillTint="33"/>
          </w:tcPr>
          <w:p w14:paraId="0E4E4555"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 xml:space="preserve">Submitting an ‘on time’ application </w:t>
            </w:r>
          </w:p>
        </w:tc>
      </w:tr>
      <w:tr w:rsidR="00632C30" w:rsidRPr="000F2F35" w14:paraId="68D8B938" w14:textId="77777777" w:rsidTr="00632C30">
        <w:tc>
          <w:tcPr>
            <w:tcW w:w="993" w:type="dxa"/>
            <w:shd w:val="clear" w:color="auto" w:fill="auto"/>
          </w:tcPr>
          <w:p w14:paraId="37F8E1C5" w14:textId="77777777" w:rsidR="00632C30" w:rsidRPr="000F2F35" w:rsidRDefault="00632C30" w:rsidP="00632C30">
            <w:pPr>
              <w:rPr>
                <w:rFonts w:asciiTheme="majorHAnsi" w:hAnsiTheme="majorHAnsi"/>
                <w:sz w:val="22"/>
                <w:szCs w:val="22"/>
              </w:rPr>
            </w:pPr>
          </w:p>
          <w:p w14:paraId="61FA0207" w14:textId="77777777" w:rsidR="00632C30" w:rsidRPr="000F2F35" w:rsidRDefault="00632C30" w:rsidP="00632C30">
            <w:pPr>
              <w:rPr>
                <w:rFonts w:asciiTheme="majorHAnsi" w:hAnsiTheme="majorHAnsi"/>
                <w:sz w:val="22"/>
                <w:szCs w:val="22"/>
              </w:rPr>
            </w:pPr>
          </w:p>
        </w:tc>
        <w:tc>
          <w:tcPr>
            <w:tcW w:w="8647" w:type="dxa"/>
            <w:shd w:val="clear" w:color="auto" w:fill="auto"/>
          </w:tcPr>
          <w:p w14:paraId="4F2CC0FA" w14:textId="7AC08490" w:rsidR="00632C30" w:rsidRPr="000F2F35" w:rsidRDefault="00632C30" w:rsidP="00632C30">
            <w:pPr>
              <w:rPr>
                <w:rFonts w:asciiTheme="majorHAnsi" w:hAnsiTheme="majorHAnsi"/>
                <w:sz w:val="22"/>
                <w:szCs w:val="22"/>
              </w:rPr>
            </w:pPr>
            <w:r w:rsidRPr="000F2F35">
              <w:rPr>
                <w:rFonts w:asciiTheme="majorHAnsi" w:hAnsiTheme="majorHAnsi"/>
                <w:sz w:val="22"/>
                <w:szCs w:val="22"/>
              </w:rPr>
              <w:t>For a child to start school in S</w:t>
            </w:r>
            <w:r w:rsidR="004267FA">
              <w:rPr>
                <w:rFonts w:asciiTheme="majorHAnsi" w:hAnsiTheme="majorHAnsi"/>
                <w:sz w:val="22"/>
                <w:szCs w:val="22"/>
              </w:rPr>
              <w:t>eptember 2018</w:t>
            </w:r>
            <w:r w:rsidR="007C6331">
              <w:rPr>
                <w:rFonts w:asciiTheme="majorHAnsi" w:hAnsiTheme="majorHAnsi"/>
                <w:sz w:val="22"/>
                <w:szCs w:val="22"/>
              </w:rPr>
              <w:t>, the parent</w:t>
            </w:r>
            <w:r w:rsidRPr="000F2F35">
              <w:rPr>
                <w:rFonts w:asciiTheme="majorHAnsi" w:hAnsiTheme="majorHAnsi"/>
                <w:sz w:val="22"/>
                <w:szCs w:val="22"/>
              </w:rPr>
              <w:t xml:space="preserve"> must complete the Common Application Form (CAF) available from the </w:t>
            </w:r>
            <w:r w:rsidRPr="000F2F35">
              <w:rPr>
                <w:rFonts w:asciiTheme="majorHAnsi" w:hAnsiTheme="majorHAnsi"/>
                <w:sz w:val="22"/>
                <w:szCs w:val="22"/>
                <w:u w:val="single"/>
              </w:rPr>
              <w:t>home</w:t>
            </w:r>
            <w:r w:rsidRPr="000F2F35">
              <w:rPr>
                <w:rFonts w:asciiTheme="majorHAnsi" w:hAnsiTheme="majorHAnsi"/>
                <w:sz w:val="22"/>
                <w:szCs w:val="22"/>
              </w:rPr>
              <w:t xml:space="preserve"> local authority. In order for the application to be considered as ‘on time’ the CAF must be submitte</w:t>
            </w:r>
            <w:r w:rsidR="00CF454B">
              <w:rPr>
                <w:rFonts w:asciiTheme="majorHAnsi" w:hAnsiTheme="majorHAnsi"/>
                <w:sz w:val="22"/>
                <w:szCs w:val="22"/>
              </w:rPr>
              <w:t>d to this local authority by 23:</w:t>
            </w:r>
            <w:r w:rsidRPr="000F2F35">
              <w:rPr>
                <w:rFonts w:asciiTheme="majorHAnsi" w:hAnsiTheme="majorHAnsi"/>
                <w:sz w:val="22"/>
                <w:szCs w:val="22"/>
              </w:rPr>
              <w:t xml:space="preserve">59 hours on </w:t>
            </w:r>
            <w:r w:rsidRPr="000F2F35">
              <w:rPr>
                <w:rFonts w:asciiTheme="majorHAnsi" w:hAnsiTheme="majorHAnsi"/>
                <w:sz w:val="22"/>
                <w:szCs w:val="22"/>
                <w:u w:val="single"/>
              </w:rPr>
              <w:t>15 Jan</w:t>
            </w:r>
            <w:r w:rsidR="004267FA">
              <w:rPr>
                <w:rFonts w:asciiTheme="majorHAnsi" w:hAnsiTheme="majorHAnsi"/>
                <w:sz w:val="22"/>
                <w:szCs w:val="22"/>
                <w:u w:val="single"/>
              </w:rPr>
              <w:t>uary 2018</w:t>
            </w:r>
            <w:r w:rsidR="00A511D0">
              <w:rPr>
                <w:rFonts w:asciiTheme="majorHAnsi" w:hAnsiTheme="majorHAnsi"/>
                <w:sz w:val="22"/>
                <w:szCs w:val="22"/>
              </w:rPr>
              <w:t>. The CAF</w:t>
            </w:r>
            <w:r w:rsidRPr="000F2F35">
              <w:rPr>
                <w:rFonts w:asciiTheme="majorHAnsi" w:hAnsiTheme="majorHAnsi"/>
                <w:sz w:val="22"/>
                <w:szCs w:val="22"/>
              </w:rPr>
              <w:t xml:space="preserve"> may be completed </w:t>
            </w:r>
            <w:r w:rsidR="00CE3C0A">
              <w:rPr>
                <w:rFonts w:asciiTheme="majorHAnsi" w:hAnsiTheme="majorHAnsi"/>
                <w:sz w:val="22"/>
                <w:szCs w:val="22"/>
              </w:rPr>
              <w:t xml:space="preserve">and submitted </w:t>
            </w:r>
            <w:r w:rsidRPr="000F2F35">
              <w:rPr>
                <w:rFonts w:asciiTheme="majorHAnsi" w:hAnsiTheme="majorHAnsi"/>
                <w:sz w:val="22"/>
                <w:szCs w:val="22"/>
              </w:rPr>
              <w:t xml:space="preserve">using the home local authority’s ‘on line’ procedure, or as a paper form. Full details about the application process and information about the schools in the local authority area are explained in the ‘Composite Prospectus’ document, which each </w:t>
            </w:r>
            <w:r w:rsidR="0060275B">
              <w:rPr>
                <w:rFonts w:asciiTheme="majorHAnsi" w:hAnsiTheme="majorHAnsi"/>
                <w:sz w:val="22"/>
                <w:szCs w:val="22"/>
              </w:rPr>
              <w:t xml:space="preserve">local authority must make available </w:t>
            </w:r>
            <w:r w:rsidRPr="000F2F35">
              <w:rPr>
                <w:rFonts w:asciiTheme="majorHAnsi" w:hAnsiTheme="majorHAnsi"/>
                <w:sz w:val="22"/>
                <w:szCs w:val="22"/>
              </w:rPr>
              <w:t xml:space="preserve">annually. </w:t>
            </w:r>
          </w:p>
          <w:p w14:paraId="02F40905" w14:textId="77777777" w:rsidR="00632C30" w:rsidRPr="000F2F35" w:rsidRDefault="00632C30" w:rsidP="00632C30">
            <w:pPr>
              <w:rPr>
                <w:rFonts w:asciiTheme="majorHAnsi" w:hAnsiTheme="majorHAnsi"/>
                <w:sz w:val="22"/>
                <w:szCs w:val="22"/>
              </w:rPr>
            </w:pPr>
          </w:p>
          <w:p w14:paraId="284D9CB2" w14:textId="77777777" w:rsidR="00C234C6" w:rsidRDefault="00632C30" w:rsidP="00632C30">
            <w:pPr>
              <w:rPr>
                <w:rStyle w:val="Hyperlink"/>
                <w:rFonts w:asciiTheme="majorHAnsi" w:hAnsiTheme="majorHAnsi"/>
                <w:sz w:val="22"/>
                <w:szCs w:val="22"/>
              </w:rPr>
            </w:pPr>
            <w:r w:rsidRPr="000F2F35">
              <w:rPr>
                <w:rFonts w:asciiTheme="majorHAnsi" w:hAnsiTheme="majorHAnsi"/>
                <w:sz w:val="22"/>
                <w:szCs w:val="22"/>
              </w:rPr>
              <w:t xml:space="preserve">For families living in Somerset, the </w:t>
            </w:r>
            <w:r w:rsidRPr="000F2F35">
              <w:rPr>
                <w:rFonts w:asciiTheme="majorHAnsi" w:hAnsiTheme="majorHAnsi"/>
                <w:sz w:val="22"/>
                <w:szCs w:val="22"/>
                <w:u w:val="single"/>
              </w:rPr>
              <w:t>home</w:t>
            </w:r>
            <w:r w:rsidRPr="000F2F35">
              <w:rPr>
                <w:rFonts w:asciiTheme="majorHAnsi" w:hAnsiTheme="majorHAnsi"/>
                <w:sz w:val="22"/>
                <w:szCs w:val="22"/>
              </w:rPr>
              <w:t xml:space="preserve"> local authority is Somerset County Council </w:t>
            </w:r>
            <w:hyperlink r:id="rId11" w:history="1">
              <w:r w:rsidRPr="000F2F35">
                <w:rPr>
                  <w:rStyle w:val="Hyperlink"/>
                  <w:rFonts w:asciiTheme="majorHAnsi" w:hAnsiTheme="majorHAnsi"/>
                  <w:sz w:val="22"/>
                  <w:szCs w:val="22"/>
                </w:rPr>
                <w:t>www.somerset.gov.uk/admissions</w:t>
              </w:r>
            </w:hyperlink>
          </w:p>
          <w:p w14:paraId="22CB35B9" w14:textId="77DBDEB9" w:rsidR="00F7345C" w:rsidRPr="00C234C6" w:rsidRDefault="00F7345C" w:rsidP="00632C30">
            <w:pPr>
              <w:rPr>
                <w:rFonts w:asciiTheme="majorHAnsi" w:hAnsiTheme="majorHAnsi"/>
                <w:color w:val="0000FF" w:themeColor="hyperlink"/>
                <w:sz w:val="22"/>
                <w:szCs w:val="22"/>
                <w:u w:val="single"/>
              </w:rPr>
            </w:pPr>
          </w:p>
        </w:tc>
      </w:tr>
      <w:tr w:rsidR="00632C30" w:rsidRPr="000F2F35" w14:paraId="013E9740" w14:textId="77777777" w:rsidTr="00632C30">
        <w:tc>
          <w:tcPr>
            <w:tcW w:w="993" w:type="dxa"/>
            <w:shd w:val="clear" w:color="auto" w:fill="EAF1DD" w:themeFill="accent3" w:themeFillTint="33"/>
          </w:tcPr>
          <w:p w14:paraId="5D469054" w14:textId="0796141C" w:rsidR="00632C30" w:rsidRPr="000F2F35" w:rsidRDefault="00632C30" w:rsidP="00632C30">
            <w:pPr>
              <w:rPr>
                <w:rFonts w:asciiTheme="majorHAnsi" w:hAnsiTheme="majorHAnsi"/>
                <w:sz w:val="22"/>
                <w:szCs w:val="22"/>
              </w:rPr>
            </w:pPr>
            <w:r w:rsidRPr="000F2F35">
              <w:rPr>
                <w:rFonts w:asciiTheme="majorHAnsi" w:hAnsiTheme="majorHAnsi"/>
                <w:sz w:val="22"/>
                <w:szCs w:val="22"/>
              </w:rPr>
              <w:t>2.3</w:t>
            </w:r>
          </w:p>
        </w:tc>
        <w:tc>
          <w:tcPr>
            <w:tcW w:w="8647" w:type="dxa"/>
            <w:shd w:val="clear" w:color="auto" w:fill="EAF1DD" w:themeFill="accent3" w:themeFillTint="33"/>
          </w:tcPr>
          <w:p w14:paraId="771BD16F"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Late applications</w:t>
            </w:r>
          </w:p>
        </w:tc>
      </w:tr>
      <w:tr w:rsidR="00632C30" w:rsidRPr="000F2F35" w14:paraId="0D0DA55F" w14:textId="77777777" w:rsidTr="00632C30">
        <w:tc>
          <w:tcPr>
            <w:tcW w:w="993" w:type="dxa"/>
            <w:shd w:val="clear" w:color="auto" w:fill="auto"/>
          </w:tcPr>
          <w:p w14:paraId="593D128B" w14:textId="77777777" w:rsidR="00632C30" w:rsidRPr="000F2F35" w:rsidRDefault="00632C30" w:rsidP="00632C30">
            <w:pPr>
              <w:rPr>
                <w:rFonts w:asciiTheme="majorHAnsi" w:hAnsiTheme="majorHAnsi"/>
                <w:sz w:val="22"/>
                <w:szCs w:val="22"/>
              </w:rPr>
            </w:pPr>
          </w:p>
        </w:tc>
        <w:tc>
          <w:tcPr>
            <w:tcW w:w="8647" w:type="dxa"/>
            <w:shd w:val="clear" w:color="auto" w:fill="auto"/>
          </w:tcPr>
          <w:p w14:paraId="16FD435B" w14:textId="28904510" w:rsidR="00632C30" w:rsidRPr="000F2F35" w:rsidRDefault="00632C30" w:rsidP="00632C30">
            <w:pPr>
              <w:rPr>
                <w:rFonts w:asciiTheme="majorHAnsi" w:hAnsiTheme="majorHAnsi"/>
                <w:sz w:val="22"/>
                <w:szCs w:val="22"/>
              </w:rPr>
            </w:pPr>
            <w:r w:rsidRPr="000F2F35">
              <w:rPr>
                <w:rFonts w:asciiTheme="majorHAnsi" w:hAnsiTheme="majorHAnsi"/>
                <w:sz w:val="22"/>
                <w:szCs w:val="22"/>
              </w:rPr>
              <w:t>Local autho</w:t>
            </w:r>
            <w:r w:rsidR="00462108">
              <w:rPr>
                <w:rFonts w:asciiTheme="majorHAnsi" w:hAnsiTheme="majorHAnsi"/>
                <w:sz w:val="22"/>
                <w:szCs w:val="22"/>
              </w:rPr>
              <w:t xml:space="preserve">rities must coordinate ‘normal </w:t>
            </w:r>
            <w:r w:rsidR="006C5F47">
              <w:rPr>
                <w:rFonts w:asciiTheme="majorHAnsi" w:hAnsiTheme="majorHAnsi"/>
                <w:sz w:val="22"/>
                <w:szCs w:val="22"/>
              </w:rPr>
              <w:t xml:space="preserve">admission </w:t>
            </w:r>
            <w:r w:rsidR="002872EA">
              <w:rPr>
                <w:rFonts w:asciiTheme="majorHAnsi" w:hAnsiTheme="majorHAnsi"/>
                <w:sz w:val="22"/>
                <w:szCs w:val="22"/>
              </w:rPr>
              <w:t>round’ r</w:t>
            </w:r>
            <w:r w:rsidR="00462108">
              <w:rPr>
                <w:rFonts w:asciiTheme="majorHAnsi" w:hAnsiTheme="majorHAnsi"/>
                <w:sz w:val="22"/>
                <w:szCs w:val="22"/>
              </w:rPr>
              <w:t xml:space="preserve">eception </w:t>
            </w:r>
            <w:r w:rsidRPr="000F2F35">
              <w:rPr>
                <w:rFonts w:asciiTheme="majorHAnsi" w:hAnsiTheme="majorHAnsi"/>
                <w:sz w:val="22"/>
                <w:szCs w:val="22"/>
              </w:rPr>
              <w:t>a</w:t>
            </w:r>
            <w:r w:rsidR="004267FA">
              <w:rPr>
                <w:rFonts w:asciiTheme="majorHAnsi" w:hAnsiTheme="majorHAnsi"/>
                <w:sz w:val="22"/>
                <w:szCs w:val="22"/>
              </w:rPr>
              <w:t>pplications until 31 August 2018</w:t>
            </w:r>
            <w:r w:rsidRPr="000F2F35">
              <w:rPr>
                <w:rFonts w:asciiTheme="majorHAnsi" w:hAnsiTheme="majorHAnsi"/>
                <w:sz w:val="22"/>
                <w:szCs w:val="22"/>
              </w:rPr>
              <w:t>. If an application form is submitted to the home lo</w:t>
            </w:r>
            <w:r w:rsidR="00462108">
              <w:rPr>
                <w:rFonts w:asciiTheme="majorHAnsi" w:hAnsiTheme="majorHAnsi"/>
                <w:sz w:val="22"/>
                <w:szCs w:val="22"/>
              </w:rPr>
              <w:t xml:space="preserve">cal authority after the </w:t>
            </w:r>
            <w:r w:rsidRPr="000F2F35">
              <w:rPr>
                <w:rFonts w:asciiTheme="majorHAnsi" w:hAnsiTheme="majorHAnsi"/>
                <w:sz w:val="22"/>
                <w:szCs w:val="22"/>
              </w:rPr>
              <w:t xml:space="preserve">application deadline of </w:t>
            </w:r>
            <w:r w:rsidRPr="000F2F35">
              <w:rPr>
                <w:rFonts w:asciiTheme="majorHAnsi" w:hAnsiTheme="majorHAnsi"/>
                <w:sz w:val="22"/>
                <w:szCs w:val="22"/>
                <w:u w:val="single"/>
              </w:rPr>
              <w:t>15</w:t>
            </w:r>
            <w:r w:rsidRPr="000F2F35">
              <w:rPr>
                <w:rFonts w:asciiTheme="majorHAnsi" w:hAnsiTheme="majorHAnsi"/>
                <w:sz w:val="22"/>
                <w:szCs w:val="22"/>
                <w:u w:val="single"/>
                <w:vertAlign w:val="superscript"/>
              </w:rPr>
              <w:t>th</w:t>
            </w:r>
            <w:r w:rsidR="004267FA">
              <w:rPr>
                <w:rFonts w:asciiTheme="majorHAnsi" w:hAnsiTheme="majorHAnsi"/>
                <w:sz w:val="22"/>
                <w:szCs w:val="22"/>
                <w:u w:val="single"/>
              </w:rPr>
              <w:t xml:space="preserve"> January 2018</w:t>
            </w:r>
            <w:r w:rsidRPr="000F2F35">
              <w:rPr>
                <w:rFonts w:asciiTheme="majorHAnsi" w:hAnsiTheme="majorHAnsi"/>
                <w:sz w:val="22"/>
                <w:szCs w:val="22"/>
              </w:rPr>
              <w:t>, it will be considered as a ‘late’ application and will not be administered until all on time applications have been processed, at which point there may no longer be a place available at the preferred school(s).</w:t>
            </w:r>
          </w:p>
        </w:tc>
      </w:tr>
      <w:tr w:rsidR="00632C30" w:rsidRPr="000F2F35" w14:paraId="5371812C" w14:textId="77777777" w:rsidTr="00632C30">
        <w:tc>
          <w:tcPr>
            <w:tcW w:w="993" w:type="dxa"/>
            <w:shd w:val="clear" w:color="auto" w:fill="EAF1DD" w:themeFill="accent3" w:themeFillTint="33"/>
          </w:tcPr>
          <w:p w14:paraId="5F8DE089"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2.4</w:t>
            </w:r>
          </w:p>
        </w:tc>
        <w:tc>
          <w:tcPr>
            <w:tcW w:w="8647" w:type="dxa"/>
            <w:shd w:val="clear" w:color="auto" w:fill="EAF1DD" w:themeFill="accent3" w:themeFillTint="33"/>
          </w:tcPr>
          <w:p w14:paraId="60EBDC5B"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Notifying the application decision</w:t>
            </w:r>
          </w:p>
        </w:tc>
      </w:tr>
      <w:tr w:rsidR="00632C30" w:rsidRPr="000F2F35" w14:paraId="7B7F79C9" w14:textId="77777777" w:rsidTr="00632C30">
        <w:tc>
          <w:tcPr>
            <w:tcW w:w="993" w:type="dxa"/>
            <w:shd w:val="clear" w:color="auto" w:fill="auto"/>
          </w:tcPr>
          <w:p w14:paraId="44756753" w14:textId="77777777" w:rsidR="00632C30" w:rsidRPr="000F2F35" w:rsidRDefault="00632C30" w:rsidP="00632C30">
            <w:pPr>
              <w:rPr>
                <w:rFonts w:asciiTheme="majorHAnsi" w:hAnsiTheme="majorHAnsi"/>
                <w:sz w:val="22"/>
                <w:szCs w:val="22"/>
              </w:rPr>
            </w:pPr>
          </w:p>
        </w:tc>
        <w:tc>
          <w:tcPr>
            <w:tcW w:w="8647" w:type="dxa"/>
            <w:shd w:val="clear" w:color="auto" w:fill="auto"/>
          </w:tcPr>
          <w:p w14:paraId="6709BC08" w14:textId="64385F76" w:rsidR="00632C30" w:rsidRPr="000F2F35" w:rsidRDefault="00632C30" w:rsidP="00632C30">
            <w:pPr>
              <w:rPr>
                <w:rFonts w:asciiTheme="majorHAnsi" w:hAnsiTheme="majorHAnsi"/>
                <w:sz w:val="22"/>
                <w:szCs w:val="22"/>
              </w:rPr>
            </w:pPr>
            <w:r w:rsidRPr="000F2F35">
              <w:rPr>
                <w:rFonts w:asciiTheme="majorHAnsi" w:hAnsiTheme="majorHAnsi"/>
                <w:sz w:val="22"/>
                <w:szCs w:val="22"/>
              </w:rPr>
              <w:t xml:space="preserve">Parents will receive an admission decision in writing from the </w:t>
            </w:r>
            <w:r w:rsidRPr="000F2F35">
              <w:rPr>
                <w:rFonts w:asciiTheme="majorHAnsi" w:hAnsiTheme="majorHAnsi"/>
                <w:sz w:val="22"/>
                <w:szCs w:val="22"/>
                <w:u w:val="single"/>
              </w:rPr>
              <w:t>home</w:t>
            </w:r>
            <w:r w:rsidRPr="000F2F35">
              <w:rPr>
                <w:rFonts w:asciiTheme="majorHAnsi" w:hAnsiTheme="majorHAnsi"/>
                <w:sz w:val="22"/>
                <w:szCs w:val="22"/>
              </w:rPr>
              <w:t xml:space="preserve"> local aut</w:t>
            </w:r>
            <w:r w:rsidR="004267FA">
              <w:rPr>
                <w:rFonts w:asciiTheme="majorHAnsi" w:hAnsiTheme="majorHAnsi"/>
                <w:sz w:val="22"/>
                <w:szCs w:val="22"/>
              </w:rPr>
              <w:t>hority on or about 16 April 2018</w:t>
            </w:r>
            <w:r w:rsidRPr="000F2F35">
              <w:rPr>
                <w:rFonts w:asciiTheme="majorHAnsi" w:hAnsiTheme="majorHAnsi"/>
                <w:sz w:val="22"/>
                <w:szCs w:val="22"/>
              </w:rPr>
              <w:t>, according to the procedure set out in this local authority’s Composite Prospectus.</w:t>
            </w:r>
          </w:p>
        </w:tc>
      </w:tr>
      <w:tr w:rsidR="00632C30" w:rsidRPr="000F2F35" w14:paraId="04E538A0" w14:textId="77777777" w:rsidTr="00632C30">
        <w:tc>
          <w:tcPr>
            <w:tcW w:w="993" w:type="dxa"/>
            <w:shd w:val="clear" w:color="auto" w:fill="EAF1DD" w:themeFill="accent3" w:themeFillTint="33"/>
          </w:tcPr>
          <w:p w14:paraId="64701006"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2.5</w:t>
            </w:r>
          </w:p>
        </w:tc>
        <w:tc>
          <w:tcPr>
            <w:tcW w:w="8647" w:type="dxa"/>
            <w:shd w:val="clear" w:color="auto" w:fill="EAF1DD" w:themeFill="accent3" w:themeFillTint="33"/>
          </w:tcPr>
          <w:p w14:paraId="3A23A7B2"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Education Health and Care plan</w:t>
            </w:r>
          </w:p>
        </w:tc>
      </w:tr>
      <w:tr w:rsidR="00632C30" w:rsidRPr="000F2F35" w14:paraId="0FF8BE63" w14:textId="77777777" w:rsidTr="00632C30">
        <w:tc>
          <w:tcPr>
            <w:tcW w:w="993" w:type="dxa"/>
            <w:shd w:val="clear" w:color="auto" w:fill="auto"/>
          </w:tcPr>
          <w:p w14:paraId="68BA073F" w14:textId="77777777" w:rsidR="00632C30" w:rsidRPr="000F2F35" w:rsidRDefault="00632C30" w:rsidP="00632C30">
            <w:pPr>
              <w:rPr>
                <w:rFonts w:asciiTheme="majorHAnsi" w:hAnsiTheme="majorHAnsi"/>
                <w:sz w:val="22"/>
                <w:szCs w:val="22"/>
              </w:rPr>
            </w:pPr>
          </w:p>
        </w:tc>
        <w:tc>
          <w:tcPr>
            <w:tcW w:w="8647" w:type="dxa"/>
            <w:shd w:val="clear" w:color="auto" w:fill="auto"/>
          </w:tcPr>
          <w:p w14:paraId="43B4F3C6" w14:textId="50A30FDE" w:rsidR="00632C30" w:rsidRPr="000F2F35" w:rsidRDefault="004D363E" w:rsidP="00632C30">
            <w:pPr>
              <w:rPr>
                <w:rFonts w:asciiTheme="majorHAnsi" w:hAnsiTheme="majorHAnsi"/>
                <w:sz w:val="22"/>
                <w:szCs w:val="22"/>
              </w:rPr>
            </w:pPr>
            <w:r>
              <w:rPr>
                <w:rFonts w:asciiTheme="majorHAnsi" w:hAnsiTheme="majorHAnsi"/>
                <w:sz w:val="22"/>
                <w:szCs w:val="22"/>
              </w:rPr>
              <w:t>A place will</w:t>
            </w:r>
            <w:r w:rsidR="00250B81">
              <w:rPr>
                <w:rFonts w:asciiTheme="majorHAnsi" w:hAnsiTheme="majorHAnsi"/>
                <w:sz w:val="22"/>
                <w:szCs w:val="22"/>
              </w:rPr>
              <w:t xml:space="preserve"> be provided </w:t>
            </w:r>
            <w:r w:rsidR="00632C30" w:rsidRPr="000F2F35">
              <w:rPr>
                <w:rFonts w:asciiTheme="majorHAnsi" w:hAnsiTheme="majorHAnsi"/>
                <w:sz w:val="22"/>
                <w:szCs w:val="22"/>
              </w:rPr>
              <w:t>for any child who has an Education Healt</w:t>
            </w:r>
            <w:r>
              <w:rPr>
                <w:rFonts w:asciiTheme="majorHAnsi" w:hAnsiTheme="majorHAnsi"/>
                <w:sz w:val="22"/>
                <w:szCs w:val="22"/>
              </w:rPr>
              <w:t xml:space="preserve">h and Care Plan (EHCP) confirmed </w:t>
            </w:r>
            <w:r w:rsidR="00632C30" w:rsidRPr="000F2F35">
              <w:rPr>
                <w:rFonts w:asciiTheme="majorHAnsi" w:hAnsiTheme="majorHAnsi"/>
                <w:sz w:val="22"/>
                <w:szCs w:val="22"/>
              </w:rPr>
              <w:t>at the time of ap</w:t>
            </w:r>
            <w:r w:rsidR="00250B81">
              <w:rPr>
                <w:rFonts w:asciiTheme="majorHAnsi" w:hAnsiTheme="majorHAnsi"/>
                <w:sz w:val="22"/>
                <w:szCs w:val="22"/>
              </w:rPr>
              <w:t>plica</w:t>
            </w:r>
            <w:r w:rsidR="007A1215">
              <w:rPr>
                <w:rFonts w:asciiTheme="majorHAnsi" w:hAnsiTheme="majorHAnsi"/>
                <w:sz w:val="22"/>
                <w:szCs w:val="22"/>
              </w:rPr>
              <w:t>ti</w:t>
            </w:r>
            <w:r w:rsidR="005F1D84">
              <w:rPr>
                <w:rFonts w:asciiTheme="majorHAnsi" w:hAnsiTheme="majorHAnsi"/>
                <w:sz w:val="22"/>
                <w:szCs w:val="22"/>
              </w:rPr>
              <w:t>on,</w:t>
            </w:r>
            <w:r w:rsidR="00F426FB">
              <w:rPr>
                <w:rFonts w:asciiTheme="majorHAnsi" w:hAnsiTheme="majorHAnsi"/>
                <w:sz w:val="22"/>
                <w:szCs w:val="22"/>
              </w:rPr>
              <w:t xml:space="preserve"> which names All Saints C of E Primary </w:t>
            </w:r>
            <w:r w:rsidR="005F1D84">
              <w:rPr>
                <w:rFonts w:asciiTheme="majorHAnsi" w:hAnsiTheme="majorHAnsi"/>
                <w:sz w:val="22"/>
                <w:szCs w:val="22"/>
              </w:rPr>
              <w:t>School</w:t>
            </w:r>
            <w:r w:rsidR="00632C30" w:rsidRPr="000F2F35">
              <w:rPr>
                <w:rFonts w:asciiTheme="majorHAnsi" w:hAnsiTheme="majorHAnsi"/>
                <w:sz w:val="22"/>
                <w:szCs w:val="22"/>
              </w:rPr>
              <w:t xml:space="preserve"> as the education provider. This place will be allocated within the Published Admission Number (PAN) before the consideration of any other applications, or above the PAN if places have already been offered at that time</w:t>
            </w:r>
          </w:p>
        </w:tc>
      </w:tr>
      <w:tr w:rsidR="00632C30" w:rsidRPr="000F2F35" w14:paraId="0F25FC85" w14:textId="77777777" w:rsidTr="00632C30">
        <w:tc>
          <w:tcPr>
            <w:tcW w:w="993" w:type="dxa"/>
            <w:shd w:val="clear" w:color="auto" w:fill="EAF1DD" w:themeFill="accent3" w:themeFillTint="33"/>
          </w:tcPr>
          <w:p w14:paraId="54AC8C11"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2.6</w:t>
            </w:r>
          </w:p>
        </w:tc>
        <w:tc>
          <w:tcPr>
            <w:tcW w:w="8647" w:type="dxa"/>
            <w:shd w:val="clear" w:color="auto" w:fill="EAF1DD" w:themeFill="accent3" w:themeFillTint="33"/>
          </w:tcPr>
          <w:p w14:paraId="7A86598A"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Starting school on a full or part time basis</w:t>
            </w:r>
          </w:p>
        </w:tc>
      </w:tr>
      <w:tr w:rsidR="00632C30" w:rsidRPr="000F2F35" w14:paraId="7047F9D3" w14:textId="77777777" w:rsidTr="00632C30">
        <w:tc>
          <w:tcPr>
            <w:tcW w:w="993" w:type="dxa"/>
            <w:shd w:val="clear" w:color="auto" w:fill="auto"/>
          </w:tcPr>
          <w:p w14:paraId="3F5537AF" w14:textId="77777777" w:rsidR="00632C30" w:rsidRPr="000F2F35" w:rsidRDefault="00632C30" w:rsidP="00632C30">
            <w:pPr>
              <w:rPr>
                <w:rFonts w:asciiTheme="majorHAnsi" w:hAnsiTheme="majorHAnsi"/>
                <w:sz w:val="22"/>
                <w:szCs w:val="22"/>
              </w:rPr>
            </w:pPr>
          </w:p>
        </w:tc>
        <w:tc>
          <w:tcPr>
            <w:tcW w:w="8647" w:type="dxa"/>
            <w:shd w:val="clear" w:color="auto" w:fill="auto"/>
          </w:tcPr>
          <w:p w14:paraId="43460559" w14:textId="11F1B496" w:rsidR="00632C30" w:rsidRPr="000F2F35" w:rsidRDefault="00632C30" w:rsidP="00632C30">
            <w:pPr>
              <w:rPr>
                <w:rFonts w:asciiTheme="majorHAnsi" w:hAnsiTheme="majorHAnsi"/>
                <w:sz w:val="22"/>
                <w:szCs w:val="22"/>
              </w:rPr>
            </w:pPr>
            <w:r w:rsidRPr="000F2F35">
              <w:rPr>
                <w:rFonts w:asciiTheme="majorHAnsi" w:hAnsiTheme="majorHAnsi"/>
                <w:sz w:val="22"/>
                <w:szCs w:val="22"/>
              </w:rPr>
              <w:t xml:space="preserve">A parent may apply for his/her child to start school for the first time in the September following the fourth birthday and, where a place is offered, may choose for the child to start full time from day one, or to attend on a part time basis until statutory </w:t>
            </w:r>
            <w:r w:rsidR="0051541D">
              <w:rPr>
                <w:rFonts w:asciiTheme="majorHAnsi" w:hAnsiTheme="majorHAnsi"/>
                <w:sz w:val="22"/>
                <w:szCs w:val="22"/>
              </w:rPr>
              <w:t xml:space="preserve">school age </w:t>
            </w:r>
            <w:r w:rsidR="009B5526">
              <w:rPr>
                <w:rFonts w:asciiTheme="majorHAnsi" w:hAnsiTheme="majorHAnsi"/>
                <w:sz w:val="22"/>
                <w:szCs w:val="22"/>
              </w:rPr>
              <w:t>is reached</w:t>
            </w:r>
            <w:r w:rsidR="004D6FD9">
              <w:rPr>
                <w:rFonts w:asciiTheme="majorHAnsi" w:hAnsiTheme="majorHAnsi"/>
                <w:sz w:val="22"/>
                <w:szCs w:val="22"/>
              </w:rPr>
              <w:t>,</w:t>
            </w:r>
            <w:r w:rsidR="009B5526">
              <w:rPr>
                <w:rFonts w:asciiTheme="majorHAnsi" w:hAnsiTheme="majorHAnsi"/>
                <w:sz w:val="22"/>
                <w:szCs w:val="22"/>
              </w:rPr>
              <w:t xml:space="preserve"> </w:t>
            </w:r>
            <w:r w:rsidR="00A511D0">
              <w:rPr>
                <w:rFonts w:asciiTheme="majorHAnsi" w:hAnsiTheme="majorHAnsi"/>
                <w:sz w:val="22"/>
                <w:szCs w:val="22"/>
              </w:rPr>
              <w:t xml:space="preserve">which occurs </w:t>
            </w:r>
            <w:r w:rsidRPr="000F2F35">
              <w:rPr>
                <w:rFonts w:asciiTheme="majorHAnsi" w:hAnsiTheme="majorHAnsi"/>
                <w:sz w:val="22"/>
                <w:szCs w:val="22"/>
              </w:rPr>
              <w:t xml:space="preserve">during the term following the child’s fifth birthday. </w:t>
            </w:r>
          </w:p>
        </w:tc>
      </w:tr>
      <w:tr w:rsidR="00632C30" w:rsidRPr="000F2F35" w14:paraId="0C8CED98" w14:textId="77777777" w:rsidTr="00632C30">
        <w:tc>
          <w:tcPr>
            <w:tcW w:w="993" w:type="dxa"/>
            <w:shd w:val="clear" w:color="auto" w:fill="EAF1DD" w:themeFill="accent3" w:themeFillTint="33"/>
          </w:tcPr>
          <w:p w14:paraId="14481355"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2.7</w:t>
            </w:r>
          </w:p>
        </w:tc>
        <w:tc>
          <w:tcPr>
            <w:tcW w:w="8647" w:type="dxa"/>
            <w:shd w:val="clear" w:color="auto" w:fill="EAF1DD" w:themeFill="accent3" w:themeFillTint="33"/>
          </w:tcPr>
          <w:p w14:paraId="2C1A6B23"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Deferred entry to school</w:t>
            </w:r>
          </w:p>
        </w:tc>
      </w:tr>
      <w:tr w:rsidR="00632C30" w:rsidRPr="000F2F35" w14:paraId="31B95668" w14:textId="77777777" w:rsidTr="00632C30">
        <w:tc>
          <w:tcPr>
            <w:tcW w:w="993" w:type="dxa"/>
          </w:tcPr>
          <w:p w14:paraId="15838576" w14:textId="77777777" w:rsidR="00632C30" w:rsidRPr="000F2F35" w:rsidRDefault="00632C30" w:rsidP="00632C30">
            <w:pPr>
              <w:rPr>
                <w:rFonts w:asciiTheme="majorHAnsi" w:hAnsiTheme="majorHAnsi"/>
                <w:sz w:val="22"/>
                <w:szCs w:val="22"/>
              </w:rPr>
            </w:pPr>
          </w:p>
        </w:tc>
        <w:tc>
          <w:tcPr>
            <w:tcW w:w="8647" w:type="dxa"/>
          </w:tcPr>
          <w:p w14:paraId="7CDEED01" w14:textId="77777777" w:rsidR="00632C30" w:rsidRDefault="00632C30" w:rsidP="00632C30">
            <w:pPr>
              <w:rPr>
                <w:rFonts w:asciiTheme="majorHAnsi" w:hAnsiTheme="majorHAnsi"/>
                <w:sz w:val="22"/>
                <w:szCs w:val="22"/>
              </w:rPr>
            </w:pPr>
            <w:r w:rsidRPr="000F2F35">
              <w:rPr>
                <w:rFonts w:asciiTheme="majorHAnsi" w:hAnsiTheme="majorHAnsi"/>
                <w:sz w:val="22"/>
                <w:szCs w:val="22"/>
              </w:rPr>
              <w:t>While a child is below statutory school a</w:t>
            </w:r>
            <w:r w:rsidR="009102C9">
              <w:rPr>
                <w:rFonts w:asciiTheme="majorHAnsi" w:hAnsiTheme="majorHAnsi"/>
                <w:sz w:val="22"/>
                <w:szCs w:val="22"/>
              </w:rPr>
              <w:t>ge, the parent</w:t>
            </w:r>
            <w:r w:rsidRPr="000F2F35">
              <w:rPr>
                <w:rFonts w:asciiTheme="majorHAnsi" w:hAnsiTheme="majorHAnsi"/>
                <w:sz w:val="22"/>
                <w:szCs w:val="22"/>
              </w:rPr>
              <w:t xml:space="preserve"> may choose to defer his/her child’s entry to school until later in the school year. However, </w:t>
            </w:r>
            <w:r w:rsidR="00513CBA">
              <w:rPr>
                <w:rFonts w:asciiTheme="majorHAnsi" w:hAnsiTheme="majorHAnsi"/>
                <w:sz w:val="22"/>
                <w:szCs w:val="22"/>
              </w:rPr>
              <w:t xml:space="preserve">parents </w:t>
            </w:r>
            <w:r w:rsidRPr="000F2F35">
              <w:rPr>
                <w:rFonts w:asciiTheme="majorHAnsi" w:hAnsiTheme="majorHAnsi"/>
                <w:sz w:val="22"/>
                <w:szCs w:val="22"/>
              </w:rPr>
              <w:t>cannot defer beyond the point at which the child reaches statutory school age</w:t>
            </w:r>
            <w:r w:rsidR="00343A4B">
              <w:rPr>
                <w:rFonts w:asciiTheme="majorHAnsi" w:hAnsiTheme="majorHAnsi"/>
                <w:sz w:val="22"/>
                <w:szCs w:val="22"/>
              </w:rPr>
              <w:t>,</w:t>
            </w:r>
            <w:r w:rsidRPr="000F2F35">
              <w:rPr>
                <w:rFonts w:asciiTheme="majorHAnsi" w:hAnsiTheme="majorHAnsi"/>
                <w:sz w:val="22"/>
                <w:szCs w:val="22"/>
              </w:rPr>
              <w:t xml:space="preserve"> or beyond the start of the</w:t>
            </w:r>
            <w:r w:rsidR="00343A4B">
              <w:rPr>
                <w:rFonts w:asciiTheme="majorHAnsi" w:hAnsiTheme="majorHAnsi"/>
                <w:sz w:val="22"/>
                <w:szCs w:val="22"/>
              </w:rPr>
              <w:t xml:space="preserve"> last term in the school year. T</w:t>
            </w:r>
            <w:r w:rsidRPr="000F2F35">
              <w:rPr>
                <w:rFonts w:asciiTheme="majorHAnsi" w:hAnsiTheme="majorHAnsi"/>
                <w:sz w:val="22"/>
                <w:szCs w:val="22"/>
              </w:rPr>
              <w:t xml:space="preserve">he school operates </w:t>
            </w:r>
            <w:r w:rsidR="00137E68">
              <w:rPr>
                <w:rFonts w:asciiTheme="majorHAnsi" w:hAnsiTheme="majorHAnsi"/>
                <w:sz w:val="22"/>
                <w:szCs w:val="22"/>
              </w:rPr>
              <w:t>on the basis of a six-</w:t>
            </w:r>
            <w:r w:rsidR="00343A4B">
              <w:rPr>
                <w:rFonts w:asciiTheme="majorHAnsi" w:hAnsiTheme="majorHAnsi"/>
                <w:sz w:val="22"/>
                <w:szCs w:val="22"/>
              </w:rPr>
              <w:t>term year.</w:t>
            </w:r>
          </w:p>
          <w:p w14:paraId="3AAE9BE7" w14:textId="77777777" w:rsidR="00A43BD4" w:rsidRDefault="00A43BD4" w:rsidP="00632C30">
            <w:pPr>
              <w:rPr>
                <w:rFonts w:asciiTheme="majorHAnsi" w:hAnsiTheme="majorHAnsi"/>
                <w:sz w:val="22"/>
                <w:szCs w:val="22"/>
              </w:rPr>
            </w:pPr>
          </w:p>
          <w:p w14:paraId="71A3BDE8" w14:textId="3DC1843D" w:rsidR="004267FA" w:rsidRPr="000F2F35" w:rsidRDefault="004267FA" w:rsidP="00632C30">
            <w:pPr>
              <w:rPr>
                <w:rFonts w:asciiTheme="majorHAnsi" w:hAnsiTheme="majorHAnsi"/>
                <w:sz w:val="22"/>
                <w:szCs w:val="22"/>
              </w:rPr>
            </w:pPr>
          </w:p>
        </w:tc>
      </w:tr>
      <w:tr w:rsidR="00632C30" w:rsidRPr="000F2F35" w14:paraId="2FFF2A76" w14:textId="77777777" w:rsidTr="00632C30">
        <w:tc>
          <w:tcPr>
            <w:tcW w:w="993" w:type="dxa"/>
            <w:shd w:val="clear" w:color="auto" w:fill="EAF1DD" w:themeFill="accent3" w:themeFillTint="33"/>
          </w:tcPr>
          <w:p w14:paraId="2E34A7A1"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lastRenderedPageBreak/>
              <w:t>2.8</w:t>
            </w:r>
          </w:p>
        </w:tc>
        <w:tc>
          <w:tcPr>
            <w:tcW w:w="8647" w:type="dxa"/>
            <w:shd w:val="clear" w:color="auto" w:fill="EAF1DD" w:themeFill="accent3" w:themeFillTint="33"/>
          </w:tcPr>
          <w:p w14:paraId="350F88C8" w14:textId="77777777" w:rsidR="00632C30" w:rsidRPr="000F2F35" w:rsidRDefault="00632C30" w:rsidP="00632C30">
            <w:pPr>
              <w:rPr>
                <w:rFonts w:asciiTheme="majorHAnsi" w:hAnsiTheme="majorHAnsi"/>
                <w:sz w:val="22"/>
                <w:szCs w:val="22"/>
              </w:rPr>
            </w:pPr>
            <w:r w:rsidRPr="000F2F35">
              <w:rPr>
                <w:rFonts w:asciiTheme="majorHAnsi" w:hAnsiTheme="majorHAnsi"/>
                <w:sz w:val="22"/>
                <w:szCs w:val="22"/>
              </w:rPr>
              <w:t>Applying on behalf of a summer born child  (born 1 April – 31 August)</w:t>
            </w:r>
          </w:p>
        </w:tc>
      </w:tr>
      <w:tr w:rsidR="00632C30" w:rsidRPr="000F2F35" w14:paraId="431EC8C1" w14:textId="77777777" w:rsidTr="00632C30">
        <w:tc>
          <w:tcPr>
            <w:tcW w:w="993" w:type="dxa"/>
            <w:shd w:val="clear" w:color="auto" w:fill="auto"/>
          </w:tcPr>
          <w:p w14:paraId="6B0CC77B" w14:textId="77777777" w:rsidR="00632C30" w:rsidRPr="000F2F35" w:rsidRDefault="00632C30" w:rsidP="00632C30">
            <w:pPr>
              <w:rPr>
                <w:rFonts w:asciiTheme="majorHAnsi" w:hAnsiTheme="majorHAnsi"/>
                <w:sz w:val="22"/>
                <w:szCs w:val="22"/>
              </w:rPr>
            </w:pPr>
          </w:p>
          <w:p w14:paraId="644DB8FC" w14:textId="77777777" w:rsidR="00632C30" w:rsidRPr="000F2F35" w:rsidRDefault="00632C30" w:rsidP="00632C30">
            <w:pPr>
              <w:rPr>
                <w:rFonts w:asciiTheme="majorHAnsi" w:hAnsiTheme="majorHAnsi"/>
                <w:sz w:val="22"/>
                <w:szCs w:val="22"/>
              </w:rPr>
            </w:pPr>
          </w:p>
        </w:tc>
        <w:tc>
          <w:tcPr>
            <w:tcW w:w="8647" w:type="dxa"/>
            <w:shd w:val="clear" w:color="auto" w:fill="auto"/>
          </w:tcPr>
          <w:p w14:paraId="14BE8CC4" w14:textId="35549DCF" w:rsidR="00632C30" w:rsidRPr="000F2F35" w:rsidRDefault="009102C9" w:rsidP="00632C30">
            <w:pPr>
              <w:rPr>
                <w:rFonts w:asciiTheme="majorHAnsi" w:hAnsiTheme="majorHAnsi"/>
                <w:sz w:val="22"/>
                <w:szCs w:val="22"/>
              </w:rPr>
            </w:pPr>
            <w:r>
              <w:rPr>
                <w:rFonts w:asciiTheme="majorHAnsi" w:hAnsiTheme="majorHAnsi"/>
                <w:sz w:val="22"/>
                <w:szCs w:val="22"/>
              </w:rPr>
              <w:t>A parent</w:t>
            </w:r>
            <w:r w:rsidR="00632C30" w:rsidRPr="000F2F35">
              <w:rPr>
                <w:rFonts w:asciiTheme="majorHAnsi" w:hAnsiTheme="majorHAnsi"/>
                <w:sz w:val="22"/>
                <w:szCs w:val="22"/>
              </w:rPr>
              <w:t xml:space="preserve"> of a ‘summer born’ child entitled t</w:t>
            </w:r>
            <w:r w:rsidR="004267FA">
              <w:rPr>
                <w:rFonts w:asciiTheme="majorHAnsi" w:hAnsiTheme="majorHAnsi"/>
                <w:sz w:val="22"/>
                <w:szCs w:val="22"/>
              </w:rPr>
              <w:t xml:space="preserve">o start school in September </w:t>
            </w:r>
            <w:proofErr w:type="gramStart"/>
            <w:r w:rsidR="004267FA">
              <w:rPr>
                <w:rFonts w:asciiTheme="majorHAnsi" w:hAnsiTheme="majorHAnsi"/>
                <w:sz w:val="22"/>
                <w:szCs w:val="22"/>
              </w:rPr>
              <w:t>2018</w:t>
            </w:r>
            <w:r w:rsidR="00632C30" w:rsidRPr="000F2F35">
              <w:rPr>
                <w:rFonts w:asciiTheme="majorHAnsi" w:hAnsiTheme="majorHAnsi"/>
                <w:sz w:val="22"/>
                <w:szCs w:val="22"/>
              </w:rPr>
              <w:t>,</w:t>
            </w:r>
            <w:proofErr w:type="gramEnd"/>
            <w:r w:rsidR="00632C30" w:rsidRPr="000F2F35">
              <w:rPr>
                <w:rFonts w:asciiTheme="majorHAnsi" w:hAnsiTheme="majorHAnsi"/>
                <w:sz w:val="22"/>
                <w:szCs w:val="22"/>
              </w:rPr>
              <w:t xml:space="preserve"> may choose to delay his/her entry to school until Sept</w:t>
            </w:r>
            <w:r w:rsidR="004267FA">
              <w:rPr>
                <w:rFonts w:asciiTheme="majorHAnsi" w:hAnsiTheme="majorHAnsi"/>
                <w:sz w:val="22"/>
                <w:szCs w:val="22"/>
              </w:rPr>
              <w:t>ember 2019</w:t>
            </w:r>
            <w:r>
              <w:rPr>
                <w:rFonts w:asciiTheme="majorHAnsi" w:hAnsiTheme="majorHAnsi"/>
                <w:sz w:val="22"/>
                <w:szCs w:val="22"/>
              </w:rPr>
              <w:t>, where the parent</w:t>
            </w:r>
            <w:r w:rsidR="00632C30" w:rsidRPr="000F2F35">
              <w:rPr>
                <w:rFonts w:asciiTheme="majorHAnsi" w:hAnsiTheme="majorHAnsi"/>
                <w:sz w:val="22"/>
                <w:szCs w:val="22"/>
              </w:rPr>
              <w:t xml:space="preserve"> considers this arrangement to be in the best educational inter</w:t>
            </w:r>
            <w:r w:rsidR="007C6331">
              <w:rPr>
                <w:rFonts w:asciiTheme="majorHAnsi" w:hAnsiTheme="majorHAnsi"/>
                <w:sz w:val="22"/>
                <w:szCs w:val="22"/>
              </w:rPr>
              <w:t>ests of the child. The parent</w:t>
            </w:r>
            <w:r w:rsidR="00632C30" w:rsidRPr="000F2F35">
              <w:rPr>
                <w:rFonts w:asciiTheme="majorHAnsi" w:hAnsiTheme="majorHAnsi"/>
                <w:sz w:val="22"/>
                <w:szCs w:val="22"/>
              </w:rPr>
              <w:t xml:space="preserve"> ma</w:t>
            </w:r>
            <w:r w:rsidR="00802958">
              <w:rPr>
                <w:rFonts w:asciiTheme="majorHAnsi" w:hAnsiTheme="majorHAnsi"/>
                <w:sz w:val="22"/>
                <w:szCs w:val="22"/>
              </w:rPr>
              <w:t>y also choose to apply for the r</w:t>
            </w:r>
            <w:r w:rsidR="004267FA">
              <w:rPr>
                <w:rFonts w:asciiTheme="majorHAnsi" w:hAnsiTheme="majorHAnsi"/>
                <w:sz w:val="22"/>
                <w:szCs w:val="22"/>
              </w:rPr>
              <w:t>eception year in September 2019</w:t>
            </w:r>
            <w:r w:rsidR="00632C30" w:rsidRPr="000F2F35">
              <w:rPr>
                <w:rFonts w:asciiTheme="majorHAnsi" w:hAnsiTheme="majorHAnsi"/>
                <w:sz w:val="22"/>
                <w:szCs w:val="22"/>
              </w:rPr>
              <w:t xml:space="preserve"> rather than year 1. However, there is a risk attached to deciding th</w:t>
            </w:r>
            <w:r w:rsidR="00F426FB">
              <w:rPr>
                <w:rFonts w:asciiTheme="majorHAnsi" w:hAnsiTheme="majorHAnsi"/>
                <w:sz w:val="22"/>
                <w:szCs w:val="22"/>
              </w:rPr>
              <w:t>is approach</w:t>
            </w:r>
            <w:r w:rsidR="00BA114D">
              <w:rPr>
                <w:rFonts w:asciiTheme="majorHAnsi" w:hAnsiTheme="majorHAnsi"/>
                <w:sz w:val="22"/>
                <w:szCs w:val="22"/>
              </w:rPr>
              <w:t>,</w:t>
            </w:r>
            <w:r>
              <w:rPr>
                <w:rFonts w:asciiTheme="majorHAnsi" w:hAnsiTheme="majorHAnsi"/>
                <w:sz w:val="22"/>
                <w:szCs w:val="22"/>
              </w:rPr>
              <w:t xml:space="preserve"> which the parent</w:t>
            </w:r>
            <w:r w:rsidR="00632C30" w:rsidRPr="000F2F35">
              <w:rPr>
                <w:rFonts w:asciiTheme="majorHAnsi" w:hAnsiTheme="majorHAnsi"/>
                <w:sz w:val="22"/>
                <w:szCs w:val="22"/>
              </w:rPr>
              <w:t xml:space="preserve"> must be clear about. Altho</w:t>
            </w:r>
            <w:r w:rsidR="00423C32">
              <w:rPr>
                <w:rFonts w:asciiTheme="majorHAnsi" w:hAnsiTheme="majorHAnsi"/>
                <w:sz w:val="22"/>
                <w:szCs w:val="22"/>
              </w:rPr>
              <w:t>ugh the Admission Authority will</w:t>
            </w:r>
            <w:r w:rsidR="00632C30" w:rsidRPr="000F2F35">
              <w:rPr>
                <w:rFonts w:asciiTheme="majorHAnsi" w:hAnsiTheme="majorHAnsi"/>
                <w:sz w:val="22"/>
                <w:szCs w:val="22"/>
              </w:rPr>
              <w:t xml:space="preserve"> agree to a new application being submitted for a rece</w:t>
            </w:r>
            <w:r w:rsidR="004267FA">
              <w:rPr>
                <w:rFonts w:asciiTheme="majorHAnsi" w:hAnsiTheme="majorHAnsi"/>
                <w:sz w:val="22"/>
                <w:szCs w:val="22"/>
              </w:rPr>
              <w:t>ption place in September 2019</w:t>
            </w:r>
            <w:r w:rsidR="00632C30" w:rsidRPr="000F2F35">
              <w:rPr>
                <w:rFonts w:asciiTheme="majorHAnsi" w:hAnsiTheme="majorHAnsi"/>
                <w:sz w:val="22"/>
                <w:szCs w:val="22"/>
              </w:rPr>
              <w:t xml:space="preserve">, there can be no indication given as to whether a place will </w:t>
            </w:r>
            <w:r w:rsidR="00513CBA">
              <w:rPr>
                <w:rFonts w:asciiTheme="majorHAnsi" w:hAnsiTheme="majorHAnsi"/>
                <w:sz w:val="22"/>
                <w:szCs w:val="22"/>
              </w:rPr>
              <w:t xml:space="preserve">be </w:t>
            </w:r>
            <w:r w:rsidR="00632C30" w:rsidRPr="000F2F35">
              <w:rPr>
                <w:rFonts w:asciiTheme="majorHAnsi" w:hAnsiTheme="majorHAnsi"/>
                <w:sz w:val="22"/>
                <w:szCs w:val="22"/>
              </w:rPr>
              <w:t>a</w:t>
            </w:r>
            <w:r w:rsidR="004267FA">
              <w:rPr>
                <w:rFonts w:asciiTheme="majorHAnsi" w:hAnsiTheme="majorHAnsi"/>
                <w:sz w:val="22"/>
                <w:szCs w:val="22"/>
              </w:rPr>
              <w:t>vailable until the 2019</w:t>
            </w:r>
            <w:r w:rsidR="007C6331">
              <w:rPr>
                <w:rFonts w:asciiTheme="majorHAnsi" w:hAnsiTheme="majorHAnsi"/>
                <w:sz w:val="22"/>
                <w:szCs w:val="22"/>
              </w:rPr>
              <w:t xml:space="preserve"> ‘normal</w:t>
            </w:r>
            <w:r w:rsidR="00632C30" w:rsidRPr="000F2F35">
              <w:rPr>
                <w:rFonts w:asciiTheme="majorHAnsi" w:hAnsiTheme="majorHAnsi"/>
                <w:sz w:val="22"/>
                <w:szCs w:val="22"/>
              </w:rPr>
              <w:t xml:space="preserve"> admissions round</w:t>
            </w:r>
            <w:r w:rsidR="007C6331">
              <w:rPr>
                <w:rFonts w:asciiTheme="majorHAnsi" w:hAnsiTheme="majorHAnsi"/>
                <w:sz w:val="22"/>
                <w:szCs w:val="22"/>
              </w:rPr>
              <w:t>’</w:t>
            </w:r>
            <w:r w:rsidR="00632C30" w:rsidRPr="000F2F35">
              <w:rPr>
                <w:rFonts w:asciiTheme="majorHAnsi" w:hAnsiTheme="majorHAnsi"/>
                <w:sz w:val="22"/>
                <w:szCs w:val="22"/>
              </w:rPr>
              <w:t xml:space="preserve"> is complete. The followi</w:t>
            </w:r>
            <w:r w:rsidR="00423C32">
              <w:rPr>
                <w:rFonts w:asciiTheme="majorHAnsi" w:hAnsiTheme="majorHAnsi"/>
                <w:sz w:val="22"/>
                <w:szCs w:val="22"/>
              </w:rPr>
              <w:t>ng process will apply:</w:t>
            </w:r>
          </w:p>
          <w:p w14:paraId="6D2B0049" w14:textId="77777777" w:rsidR="00632C30" w:rsidRPr="000F2F35" w:rsidRDefault="00632C30" w:rsidP="00632C30">
            <w:pPr>
              <w:rPr>
                <w:rFonts w:asciiTheme="majorHAnsi" w:hAnsiTheme="majorHAnsi"/>
                <w:sz w:val="22"/>
                <w:szCs w:val="22"/>
              </w:rPr>
            </w:pPr>
          </w:p>
          <w:p w14:paraId="6AF65484" w14:textId="00F6FAB4" w:rsidR="00632C30" w:rsidRPr="00423C32" w:rsidRDefault="00632C30" w:rsidP="00632C30">
            <w:pPr>
              <w:pStyle w:val="ListParagraph"/>
              <w:numPr>
                <w:ilvl w:val="0"/>
                <w:numId w:val="3"/>
              </w:numPr>
              <w:ind w:left="317" w:hanging="283"/>
              <w:rPr>
                <w:rFonts w:asciiTheme="majorHAnsi" w:hAnsiTheme="majorHAnsi"/>
                <w:sz w:val="22"/>
                <w:szCs w:val="22"/>
              </w:rPr>
            </w:pPr>
            <w:r w:rsidRPr="000F2F35">
              <w:rPr>
                <w:rFonts w:asciiTheme="majorHAnsi" w:hAnsiTheme="majorHAnsi"/>
                <w:sz w:val="22"/>
                <w:szCs w:val="22"/>
              </w:rPr>
              <w:t>The parent(s) must submit an application to the home local au</w:t>
            </w:r>
            <w:r w:rsidR="004267FA">
              <w:rPr>
                <w:rFonts w:asciiTheme="majorHAnsi" w:hAnsiTheme="majorHAnsi"/>
                <w:sz w:val="22"/>
                <w:szCs w:val="22"/>
              </w:rPr>
              <w:t>thority during the 2018</w:t>
            </w:r>
            <w:r w:rsidR="002872EA">
              <w:rPr>
                <w:rFonts w:asciiTheme="majorHAnsi" w:hAnsiTheme="majorHAnsi"/>
                <w:sz w:val="22"/>
                <w:szCs w:val="22"/>
              </w:rPr>
              <w:t xml:space="preserve"> ‘normal</w:t>
            </w:r>
            <w:r w:rsidRPr="000F2F35">
              <w:rPr>
                <w:rFonts w:asciiTheme="majorHAnsi" w:hAnsiTheme="majorHAnsi"/>
                <w:sz w:val="22"/>
                <w:szCs w:val="22"/>
              </w:rPr>
              <w:t xml:space="preserve"> admissions round</w:t>
            </w:r>
            <w:r w:rsidR="002872EA">
              <w:rPr>
                <w:rFonts w:asciiTheme="majorHAnsi" w:hAnsiTheme="majorHAnsi"/>
                <w:sz w:val="22"/>
                <w:szCs w:val="22"/>
              </w:rPr>
              <w:t>’</w:t>
            </w:r>
            <w:r w:rsidRPr="000F2F35">
              <w:rPr>
                <w:rFonts w:asciiTheme="majorHAnsi" w:hAnsiTheme="majorHAnsi"/>
                <w:sz w:val="22"/>
                <w:szCs w:val="22"/>
              </w:rPr>
              <w:t xml:space="preserve">, making it clear </w:t>
            </w:r>
            <w:r w:rsidR="00423C32">
              <w:rPr>
                <w:rFonts w:asciiTheme="majorHAnsi" w:hAnsiTheme="majorHAnsi"/>
                <w:sz w:val="22"/>
                <w:szCs w:val="22"/>
              </w:rPr>
              <w:t xml:space="preserve">in the text box </w:t>
            </w:r>
            <w:r w:rsidRPr="000F2F35">
              <w:rPr>
                <w:rFonts w:asciiTheme="majorHAnsi" w:hAnsiTheme="majorHAnsi"/>
                <w:sz w:val="22"/>
                <w:szCs w:val="22"/>
              </w:rPr>
              <w:t>on the application form that he/she wishes to delay the ch</w:t>
            </w:r>
            <w:r w:rsidR="004267FA">
              <w:rPr>
                <w:rFonts w:asciiTheme="majorHAnsi" w:hAnsiTheme="majorHAnsi"/>
                <w:sz w:val="22"/>
                <w:szCs w:val="22"/>
              </w:rPr>
              <w:t>ild’s entry until September 2019</w:t>
            </w:r>
            <w:r w:rsidRPr="000F2F35">
              <w:rPr>
                <w:rFonts w:asciiTheme="majorHAnsi" w:hAnsiTheme="majorHAnsi"/>
                <w:sz w:val="22"/>
                <w:szCs w:val="22"/>
              </w:rPr>
              <w:t xml:space="preserve">. Where the intention is for </w:t>
            </w:r>
            <w:r w:rsidR="004267FA">
              <w:rPr>
                <w:rFonts w:asciiTheme="majorHAnsi" w:hAnsiTheme="majorHAnsi"/>
                <w:sz w:val="22"/>
                <w:szCs w:val="22"/>
              </w:rPr>
              <w:t>the child to start with the 2019</w:t>
            </w:r>
            <w:r w:rsidRPr="000F2F35">
              <w:rPr>
                <w:rFonts w:asciiTheme="majorHAnsi" w:hAnsiTheme="majorHAnsi"/>
                <w:sz w:val="22"/>
                <w:szCs w:val="22"/>
              </w:rPr>
              <w:t xml:space="preserve"> </w:t>
            </w:r>
            <w:r w:rsidRPr="000F2F35">
              <w:rPr>
                <w:rFonts w:asciiTheme="majorHAnsi" w:hAnsiTheme="majorHAnsi"/>
                <w:sz w:val="22"/>
                <w:szCs w:val="22"/>
                <w:u w:val="single"/>
              </w:rPr>
              <w:t>reception</w:t>
            </w:r>
            <w:r w:rsidRPr="000F2F35">
              <w:rPr>
                <w:rFonts w:asciiTheme="majorHAnsi" w:hAnsiTheme="majorHAnsi"/>
                <w:sz w:val="22"/>
                <w:szCs w:val="22"/>
              </w:rPr>
              <w:t xml:space="preserve"> cohort, this must also be clearly stated on the form.</w:t>
            </w:r>
            <w:r w:rsidR="00423C32">
              <w:rPr>
                <w:rFonts w:asciiTheme="majorHAnsi" w:hAnsiTheme="majorHAnsi"/>
                <w:sz w:val="22"/>
                <w:szCs w:val="22"/>
              </w:rPr>
              <w:t xml:space="preserve"> </w:t>
            </w:r>
            <w:r w:rsidRPr="00423C32">
              <w:rPr>
                <w:rFonts w:asciiTheme="majorHAnsi" w:hAnsiTheme="majorHAnsi"/>
                <w:sz w:val="22"/>
                <w:szCs w:val="22"/>
              </w:rPr>
              <w:t xml:space="preserve">The Admission Authority will formally note the parent(s) instruction and </w:t>
            </w:r>
            <w:r w:rsidRPr="00423C32">
              <w:rPr>
                <w:rFonts w:asciiTheme="majorHAnsi" w:hAnsiTheme="majorHAnsi"/>
                <w:sz w:val="22"/>
                <w:szCs w:val="22"/>
                <w:u w:val="single"/>
              </w:rPr>
              <w:t>will not</w:t>
            </w:r>
            <w:r w:rsidR="004267FA">
              <w:rPr>
                <w:rFonts w:asciiTheme="majorHAnsi" w:hAnsiTheme="majorHAnsi"/>
                <w:sz w:val="22"/>
                <w:szCs w:val="22"/>
              </w:rPr>
              <w:t xml:space="preserve"> process the 2018</w:t>
            </w:r>
            <w:r w:rsidRPr="00423C32">
              <w:rPr>
                <w:rFonts w:asciiTheme="majorHAnsi" w:hAnsiTheme="majorHAnsi"/>
                <w:sz w:val="22"/>
                <w:szCs w:val="22"/>
              </w:rPr>
              <w:t xml:space="preserve"> application. Effectively, the child will no lon</w:t>
            </w:r>
            <w:r w:rsidR="004267FA">
              <w:rPr>
                <w:rFonts w:asciiTheme="majorHAnsi" w:hAnsiTheme="majorHAnsi"/>
                <w:sz w:val="22"/>
                <w:szCs w:val="22"/>
              </w:rPr>
              <w:t>ger be part of the 2018</w:t>
            </w:r>
            <w:r w:rsidR="00802958">
              <w:rPr>
                <w:rFonts w:asciiTheme="majorHAnsi" w:hAnsiTheme="majorHAnsi"/>
                <w:sz w:val="22"/>
                <w:szCs w:val="22"/>
              </w:rPr>
              <w:t xml:space="preserve"> ‘normal</w:t>
            </w:r>
            <w:r w:rsidRPr="00423C32">
              <w:rPr>
                <w:rFonts w:asciiTheme="majorHAnsi" w:hAnsiTheme="majorHAnsi"/>
                <w:sz w:val="22"/>
                <w:szCs w:val="22"/>
              </w:rPr>
              <w:t xml:space="preserve"> admissions round</w:t>
            </w:r>
            <w:r w:rsidR="00802958">
              <w:rPr>
                <w:rFonts w:asciiTheme="majorHAnsi" w:hAnsiTheme="majorHAnsi"/>
                <w:sz w:val="22"/>
                <w:szCs w:val="22"/>
              </w:rPr>
              <w:t>’</w:t>
            </w:r>
            <w:r w:rsidRPr="00423C32">
              <w:rPr>
                <w:rFonts w:asciiTheme="majorHAnsi" w:hAnsiTheme="majorHAnsi"/>
                <w:sz w:val="22"/>
                <w:szCs w:val="22"/>
              </w:rPr>
              <w:t xml:space="preserve">. </w:t>
            </w:r>
          </w:p>
          <w:p w14:paraId="07154A5C" w14:textId="77777777" w:rsidR="00632C30" w:rsidRPr="000F2F35" w:rsidRDefault="00632C30" w:rsidP="00632C30">
            <w:pPr>
              <w:ind w:left="34"/>
              <w:rPr>
                <w:rFonts w:asciiTheme="majorHAnsi" w:hAnsiTheme="majorHAnsi"/>
                <w:sz w:val="22"/>
                <w:szCs w:val="22"/>
              </w:rPr>
            </w:pPr>
          </w:p>
          <w:p w14:paraId="56D26F61" w14:textId="26037185" w:rsidR="00632C30" w:rsidRPr="000F2F35" w:rsidRDefault="00632C30" w:rsidP="00632C30">
            <w:pPr>
              <w:pStyle w:val="ListParagraph"/>
              <w:numPr>
                <w:ilvl w:val="0"/>
                <w:numId w:val="3"/>
              </w:numPr>
              <w:ind w:left="317" w:hanging="283"/>
              <w:rPr>
                <w:rFonts w:asciiTheme="majorHAnsi" w:hAnsiTheme="majorHAnsi"/>
                <w:sz w:val="22"/>
                <w:szCs w:val="22"/>
              </w:rPr>
            </w:pPr>
            <w:r w:rsidRPr="000F2F35">
              <w:rPr>
                <w:rFonts w:asciiTheme="majorHAnsi" w:hAnsiTheme="majorHAnsi"/>
                <w:sz w:val="22"/>
                <w:szCs w:val="22"/>
              </w:rPr>
              <w:t xml:space="preserve">The parent(s) must then wait and make an entirely new application as part of the </w:t>
            </w:r>
            <w:r w:rsidR="004267FA">
              <w:rPr>
                <w:rFonts w:asciiTheme="majorHAnsi" w:hAnsiTheme="majorHAnsi"/>
                <w:sz w:val="22"/>
                <w:szCs w:val="22"/>
                <w:u w:val="single"/>
              </w:rPr>
              <w:t>2019</w:t>
            </w:r>
            <w:r w:rsidR="00802958">
              <w:rPr>
                <w:rFonts w:asciiTheme="majorHAnsi" w:hAnsiTheme="majorHAnsi"/>
                <w:sz w:val="22"/>
                <w:szCs w:val="22"/>
                <w:u w:val="single"/>
              </w:rPr>
              <w:t xml:space="preserve"> ‘normal</w:t>
            </w:r>
            <w:r w:rsidRPr="000F2F35">
              <w:rPr>
                <w:rFonts w:asciiTheme="majorHAnsi" w:hAnsiTheme="majorHAnsi"/>
                <w:sz w:val="22"/>
                <w:szCs w:val="22"/>
                <w:u w:val="single"/>
              </w:rPr>
              <w:t xml:space="preserve"> admissions round</w:t>
            </w:r>
            <w:r w:rsidR="00802958">
              <w:rPr>
                <w:rFonts w:asciiTheme="majorHAnsi" w:hAnsiTheme="majorHAnsi"/>
                <w:sz w:val="22"/>
                <w:szCs w:val="22"/>
                <w:u w:val="single"/>
              </w:rPr>
              <w:t>’</w:t>
            </w:r>
            <w:r w:rsidRPr="000F2F35">
              <w:rPr>
                <w:rFonts w:asciiTheme="majorHAnsi" w:hAnsiTheme="majorHAnsi"/>
                <w:sz w:val="22"/>
                <w:szCs w:val="22"/>
              </w:rPr>
              <w:t xml:space="preserve"> in accordance with the application process described </w:t>
            </w:r>
            <w:r w:rsidR="004267FA">
              <w:rPr>
                <w:rFonts w:asciiTheme="majorHAnsi" w:hAnsiTheme="majorHAnsi"/>
                <w:sz w:val="22"/>
                <w:szCs w:val="22"/>
              </w:rPr>
              <w:t>in the home local authority 2019</w:t>
            </w:r>
            <w:r w:rsidRPr="000F2F35">
              <w:rPr>
                <w:rFonts w:asciiTheme="majorHAnsi" w:hAnsiTheme="majorHAnsi"/>
                <w:sz w:val="22"/>
                <w:szCs w:val="22"/>
              </w:rPr>
              <w:t xml:space="preserve"> Composite Prospectus document. This will be made available by the local authority. The parent shou</w:t>
            </w:r>
            <w:r w:rsidR="004267FA">
              <w:rPr>
                <w:rFonts w:asciiTheme="majorHAnsi" w:hAnsiTheme="majorHAnsi"/>
                <w:sz w:val="22"/>
                <w:szCs w:val="22"/>
              </w:rPr>
              <w:t>ld also take account of the 2019/20</w:t>
            </w:r>
            <w:r w:rsidRPr="000F2F35">
              <w:rPr>
                <w:rFonts w:asciiTheme="majorHAnsi" w:hAnsiTheme="majorHAnsi"/>
                <w:sz w:val="22"/>
                <w:szCs w:val="22"/>
              </w:rPr>
              <w:t xml:space="preserve"> Admission Arrangements applying to the school. </w:t>
            </w:r>
          </w:p>
          <w:p w14:paraId="6207D2C6" w14:textId="77777777" w:rsidR="00632C30" w:rsidRPr="000F2F35" w:rsidRDefault="00632C30" w:rsidP="00632C30">
            <w:pPr>
              <w:ind w:left="34"/>
              <w:rPr>
                <w:rFonts w:asciiTheme="majorHAnsi" w:hAnsiTheme="majorHAnsi"/>
                <w:sz w:val="22"/>
                <w:szCs w:val="22"/>
              </w:rPr>
            </w:pPr>
          </w:p>
          <w:p w14:paraId="383B67A7" w14:textId="2DF98904" w:rsidR="00632C30" w:rsidRDefault="00632C30" w:rsidP="00632C30">
            <w:pPr>
              <w:pStyle w:val="ListParagraph"/>
              <w:numPr>
                <w:ilvl w:val="0"/>
                <w:numId w:val="3"/>
              </w:numPr>
              <w:ind w:left="317" w:hanging="283"/>
              <w:rPr>
                <w:rFonts w:asciiTheme="majorHAnsi" w:hAnsiTheme="majorHAnsi"/>
                <w:sz w:val="22"/>
                <w:szCs w:val="22"/>
              </w:rPr>
            </w:pPr>
            <w:r w:rsidRPr="000F2F35">
              <w:rPr>
                <w:rFonts w:asciiTheme="majorHAnsi" w:hAnsiTheme="majorHAnsi"/>
                <w:sz w:val="22"/>
                <w:szCs w:val="22"/>
              </w:rPr>
              <w:t>If the school is undersubscribed with reception</w:t>
            </w:r>
            <w:r w:rsidR="004267FA">
              <w:rPr>
                <w:rFonts w:asciiTheme="majorHAnsi" w:hAnsiTheme="majorHAnsi"/>
                <w:sz w:val="22"/>
                <w:szCs w:val="22"/>
              </w:rPr>
              <w:t xml:space="preserve"> applications for September 2019</w:t>
            </w:r>
            <w:r w:rsidRPr="000F2F35">
              <w:rPr>
                <w:rFonts w:asciiTheme="majorHAnsi" w:hAnsiTheme="majorHAnsi"/>
                <w:sz w:val="22"/>
                <w:szCs w:val="22"/>
              </w:rPr>
              <w:t>, the applicant will receive the offer of a place, without condition, for his/her child on or around 16</w:t>
            </w:r>
            <w:r w:rsidRPr="000F2F35">
              <w:rPr>
                <w:rFonts w:asciiTheme="majorHAnsi" w:hAnsiTheme="majorHAnsi"/>
                <w:sz w:val="22"/>
                <w:szCs w:val="22"/>
                <w:vertAlign w:val="superscript"/>
              </w:rPr>
              <w:t>th</w:t>
            </w:r>
            <w:r w:rsidR="004267FA">
              <w:rPr>
                <w:rFonts w:asciiTheme="majorHAnsi" w:hAnsiTheme="majorHAnsi"/>
                <w:sz w:val="22"/>
                <w:szCs w:val="22"/>
              </w:rPr>
              <w:t xml:space="preserve"> April 2019</w:t>
            </w:r>
            <w:r w:rsidR="00423C32">
              <w:rPr>
                <w:rFonts w:asciiTheme="majorHAnsi" w:hAnsiTheme="majorHAnsi"/>
                <w:sz w:val="22"/>
                <w:szCs w:val="22"/>
              </w:rPr>
              <w:t xml:space="preserve">. </w:t>
            </w:r>
            <w:r w:rsidRPr="00423C32">
              <w:rPr>
                <w:rFonts w:asciiTheme="majorHAnsi" w:hAnsiTheme="majorHAnsi"/>
                <w:sz w:val="22"/>
                <w:szCs w:val="22"/>
              </w:rPr>
              <w:t>If the school is oversubscribed with</w:t>
            </w:r>
            <w:r w:rsidR="004267FA">
              <w:rPr>
                <w:rFonts w:asciiTheme="majorHAnsi" w:hAnsiTheme="majorHAnsi"/>
                <w:sz w:val="22"/>
                <w:szCs w:val="22"/>
              </w:rPr>
              <w:t xml:space="preserve"> applications for September 2019</w:t>
            </w:r>
            <w:r w:rsidRPr="00423C32">
              <w:rPr>
                <w:rFonts w:asciiTheme="majorHAnsi" w:hAnsiTheme="majorHAnsi"/>
                <w:sz w:val="22"/>
                <w:szCs w:val="22"/>
              </w:rPr>
              <w:t xml:space="preserve">, the published </w:t>
            </w:r>
            <w:proofErr w:type="gramStart"/>
            <w:r w:rsidRPr="00423C32">
              <w:rPr>
                <w:rFonts w:asciiTheme="majorHAnsi" w:hAnsiTheme="majorHAnsi"/>
                <w:sz w:val="22"/>
                <w:szCs w:val="22"/>
              </w:rPr>
              <w:t>oversubscription</w:t>
            </w:r>
            <w:proofErr w:type="gramEnd"/>
            <w:r w:rsidRPr="00423C32">
              <w:rPr>
                <w:rFonts w:asciiTheme="majorHAnsi" w:hAnsiTheme="majorHAnsi"/>
                <w:sz w:val="22"/>
                <w:szCs w:val="22"/>
              </w:rPr>
              <w:t xml:space="preserve"> criteria will be applied in order to rank all the applications received (including delayed entry applications) and identify a priority for the offer of available reception places. </w:t>
            </w:r>
            <w:r w:rsidRPr="00423C32">
              <w:rPr>
                <w:rFonts w:asciiTheme="majorHAnsi" w:hAnsiTheme="majorHAnsi"/>
                <w:sz w:val="22"/>
                <w:szCs w:val="22"/>
                <w:u w:val="single"/>
              </w:rPr>
              <w:t xml:space="preserve">Whether a place can be offered will depend on the outcome of the </w:t>
            </w:r>
            <w:r w:rsidR="00802958">
              <w:rPr>
                <w:rFonts w:asciiTheme="majorHAnsi" w:hAnsiTheme="majorHAnsi"/>
                <w:sz w:val="22"/>
                <w:szCs w:val="22"/>
                <w:u w:val="single"/>
              </w:rPr>
              <w:t xml:space="preserve">2018 </w:t>
            </w:r>
            <w:r w:rsidR="00423C32">
              <w:rPr>
                <w:rFonts w:asciiTheme="majorHAnsi" w:hAnsiTheme="majorHAnsi"/>
                <w:sz w:val="22"/>
                <w:szCs w:val="22"/>
                <w:u w:val="single"/>
              </w:rPr>
              <w:t xml:space="preserve">application </w:t>
            </w:r>
            <w:r w:rsidRPr="00423C32">
              <w:rPr>
                <w:rFonts w:asciiTheme="majorHAnsi" w:hAnsiTheme="majorHAnsi"/>
                <w:sz w:val="22"/>
                <w:szCs w:val="22"/>
                <w:u w:val="single"/>
              </w:rPr>
              <w:t>ranking exercise</w:t>
            </w:r>
            <w:r w:rsidRPr="00423C32">
              <w:rPr>
                <w:rFonts w:asciiTheme="majorHAnsi" w:hAnsiTheme="majorHAnsi"/>
                <w:sz w:val="22"/>
                <w:szCs w:val="22"/>
              </w:rPr>
              <w:t xml:space="preserve">. </w:t>
            </w:r>
          </w:p>
          <w:p w14:paraId="443C6CEC" w14:textId="77777777" w:rsidR="006D144F" w:rsidRDefault="006D144F" w:rsidP="006D144F">
            <w:pPr>
              <w:rPr>
                <w:rFonts w:asciiTheme="majorHAnsi" w:hAnsiTheme="majorHAnsi"/>
                <w:sz w:val="22"/>
                <w:szCs w:val="22"/>
              </w:rPr>
            </w:pPr>
          </w:p>
          <w:p w14:paraId="3B3EDE21" w14:textId="731B7047" w:rsidR="006D144F" w:rsidRDefault="006D144F" w:rsidP="00632C30">
            <w:pPr>
              <w:rPr>
                <w:rFonts w:asciiTheme="majorHAnsi" w:hAnsiTheme="majorHAnsi"/>
                <w:sz w:val="22"/>
                <w:szCs w:val="22"/>
              </w:rPr>
            </w:pPr>
            <w:r>
              <w:rPr>
                <w:rFonts w:asciiTheme="majorHAnsi" w:hAnsiTheme="majorHAnsi"/>
                <w:sz w:val="22"/>
                <w:szCs w:val="22"/>
              </w:rPr>
              <w:t>4.   If the</w:t>
            </w:r>
            <w:r w:rsidRPr="000F2F35">
              <w:rPr>
                <w:rFonts w:asciiTheme="majorHAnsi" w:hAnsiTheme="majorHAnsi"/>
                <w:sz w:val="22"/>
                <w:szCs w:val="22"/>
              </w:rPr>
              <w:t xml:space="preserve"> </w:t>
            </w:r>
            <w:r w:rsidR="004267FA">
              <w:rPr>
                <w:rFonts w:asciiTheme="majorHAnsi" w:hAnsiTheme="majorHAnsi"/>
                <w:sz w:val="22"/>
                <w:szCs w:val="22"/>
              </w:rPr>
              <w:t>September 2019</w:t>
            </w:r>
            <w:r>
              <w:rPr>
                <w:rFonts w:asciiTheme="majorHAnsi" w:hAnsiTheme="majorHAnsi"/>
                <w:sz w:val="22"/>
                <w:szCs w:val="22"/>
              </w:rPr>
              <w:t xml:space="preserve"> </w:t>
            </w:r>
            <w:r w:rsidR="00AE15E1">
              <w:rPr>
                <w:rFonts w:asciiTheme="majorHAnsi" w:hAnsiTheme="majorHAnsi"/>
                <w:sz w:val="22"/>
                <w:szCs w:val="22"/>
              </w:rPr>
              <w:t>r</w:t>
            </w:r>
            <w:r>
              <w:rPr>
                <w:rFonts w:asciiTheme="majorHAnsi" w:hAnsiTheme="majorHAnsi"/>
                <w:sz w:val="22"/>
                <w:szCs w:val="22"/>
              </w:rPr>
              <w:t xml:space="preserve">eception </w:t>
            </w:r>
            <w:r w:rsidRPr="000F2F35">
              <w:rPr>
                <w:rFonts w:asciiTheme="majorHAnsi" w:hAnsiTheme="majorHAnsi"/>
                <w:sz w:val="22"/>
                <w:szCs w:val="22"/>
              </w:rPr>
              <w:t>application is refused, the right of appeal will apply.</w:t>
            </w:r>
          </w:p>
          <w:p w14:paraId="24442C7C" w14:textId="77777777" w:rsidR="006D144F" w:rsidRDefault="006D144F" w:rsidP="00632C30">
            <w:pPr>
              <w:rPr>
                <w:rFonts w:asciiTheme="majorHAnsi" w:hAnsiTheme="majorHAnsi"/>
                <w:sz w:val="22"/>
                <w:szCs w:val="22"/>
              </w:rPr>
            </w:pPr>
          </w:p>
          <w:p w14:paraId="21C1FE9F" w14:textId="2D91DF89" w:rsidR="00D03F0C" w:rsidRDefault="006D144F" w:rsidP="00A131F3">
            <w:pPr>
              <w:rPr>
                <w:rFonts w:asciiTheme="majorHAnsi" w:hAnsiTheme="majorHAnsi"/>
                <w:sz w:val="22"/>
                <w:szCs w:val="22"/>
                <w:u w:val="single"/>
              </w:rPr>
            </w:pPr>
            <w:r>
              <w:rPr>
                <w:rFonts w:asciiTheme="majorHAnsi" w:hAnsiTheme="majorHAnsi"/>
                <w:sz w:val="22"/>
                <w:szCs w:val="22"/>
              </w:rPr>
              <w:t xml:space="preserve">5.   </w:t>
            </w:r>
            <w:r w:rsidR="00513CBA">
              <w:rPr>
                <w:rFonts w:asciiTheme="majorHAnsi" w:hAnsiTheme="majorHAnsi"/>
                <w:sz w:val="22"/>
                <w:szCs w:val="22"/>
              </w:rPr>
              <w:t>If</w:t>
            </w:r>
            <w:r w:rsidR="00AE15E1">
              <w:rPr>
                <w:rFonts w:asciiTheme="majorHAnsi" w:hAnsiTheme="majorHAnsi"/>
                <w:sz w:val="22"/>
                <w:szCs w:val="22"/>
              </w:rPr>
              <w:t xml:space="preserve"> a</w:t>
            </w:r>
            <w:r w:rsidR="00632C30" w:rsidRPr="000F2F35">
              <w:rPr>
                <w:rFonts w:asciiTheme="majorHAnsi" w:hAnsiTheme="majorHAnsi"/>
                <w:sz w:val="22"/>
                <w:szCs w:val="22"/>
              </w:rPr>
              <w:t xml:space="preserve"> parent </w:t>
            </w:r>
            <w:r w:rsidR="00AE15E1">
              <w:rPr>
                <w:rFonts w:asciiTheme="majorHAnsi" w:hAnsiTheme="majorHAnsi"/>
                <w:sz w:val="22"/>
                <w:szCs w:val="22"/>
              </w:rPr>
              <w:t>delays a child’s entry un</w:t>
            </w:r>
            <w:r w:rsidR="004267FA">
              <w:rPr>
                <w:rFonts w:asciiTheme="majorHAnsi" w:hAnsiTheme="majorHAnsi"/>
                <w:sz w:val="22"/>
                <w:szCs w:val="22"/>
              </w:rPr>
              <w:t>til 2019</w:t>
            </w:r>
            <w:r w:rsidR="00D03F0C">
              <w:rPr>
                <w:rFonts w:asciiTheme="majorHAnsi" w:hAnsiTheme="majorHAnsi"/>
                <w:sz w:val="22"/>
                <w:szCs w:val="22"/>
              </w:rPr>
              <w:t xml:space="preserve"> and decides that the child</w:t>
            </w:r>
            <w:r w:rsidR="00AE15E1">
              <w:rPr>
                <w:rFonts w:asciiTheme="majorHAnsi" w:hAnsiTheme="majorHAnsi"/>
                <w:sz w:val="22"/>
                <w:szCs w:val="22"/>
              </w:rPr>
              <w:t xml:space="preserve"> </w:t>
            </w:r>
            <w:r w:rsidR="00632C30" w:rsidRPr="000F2F35">
              <w:rPr>
                <w:rFonts w:asciiTheme="majorHAnsi" w:hAnsiTheme="majorHAnsi"/>
                <w:sz w:val="22"/>
                <w:szCs w:val="22"/>
              </w:rPr>
              <w:t xml:space="preserve">should join </w:t>
            </w:r>
            <w:r w:rsidR="00632C30" w:rsidRPr="000F2F35">
              <w:rPr>
                <w:rFonts w:asciiTheme="majorHAnsi" w:hAnsiTheme="majorHAnsi"/>
                <w:sz w:val="22"/>
                <w:szCs w:val="22"/>
                <w:u w:val="single"/>
              </w:rPr>
              <w:t>year</w:t>
            </w:r>
          </w:p>
          <w:p w14:paraId="014B5434" w14:textId="52F8CA36" w:rsidR="00A131F3" w:rsidRDefault="00D03F0C" w:rsidP="00A131F3">
            <w:pPr>
              <w:rPr>
                <w:rFonts w:asciiTheme="majorHAnsi" w:hAnsiTheme="majorHAnsi"/>
                <w:sz w:val="22"/>
                <w:szCs w:val="22"/>
              </w:rPr>
            </w:pPr>
            <w:r w:rsidRPr="00D03F0C">
              <w:rPr>
                <w:rFonts w:asciiTheme="majorHAnsi" w:hAnsiTheme="majorHAnsi"/>
                <w:sz w:val="22"/>
                <w:szCs w:val="22"/>
              </w:rPr>
              <w:t xml:space="preserve">    </w:t>
            </w:r>
            <w:r w:rsidR="00632C30" w:rsidRPr="00D03F0C">
              <w:rPr>
                <w:rFonts w:asciiTheme="majorHAnsi" w:hAnsiTheme="majorHAnsi"/>
                <w:sz w:val="22"/>
                <w:szCs w:val="22"/>
              </w:rPr>
              <w:t xml:space="preserve"> </w:t>
            </w:r>
            <w:r w:rsidRPr="00D03F0C">
              <w:rPr>
                <w:rFonts w:asciiTheme="majorHAnsi" w:hAnsiTheme="majorHAnsi"/>
                <w:sz w:val="22"/>
                <w:szCs w:val="22"/>
              </w:rPr>
              <w:t xml:space="preserve"> </w:t>
            </w:r>
            <w:r w:rsidR="00632C30" w:rsidRPr="00D03F0C">
              <w:rPr>
                <w:rFonts w:asciiTheme="majorHAnsi" w:hAnsiTheme="majorHAnsi"/>
                <w:sz w:val="22"/>
                <w:szCs w:val="22"/>
              </w:rPr>
              <w:t>1</w:t>
            </w:r>
            <w:r w:rsidR="00A131F3" w:rsidRPr="00D03F0C">
              <w:rPr>
                <w:rFonts w:asciiTheme="majorHAnsi" w:hAnsiTheme="majorHAnsi"/>
                <w:sz w:val="22"/>
                <w:szCs w:val="22"/>
              </w:rPr>
              <w:t xml:space="preserve"> </w:t>
            </w:r>
            <w:r w:rsidR="009102C9">
              <w:rPr>
                <w:rFonts w:asciiTheme="majorHAnsi" w:hAnsiTheme="majorHAnsi"/>
                <w:sz w:val="22"/>
                <w:szCs w:val="22"/>
              </w:rPr>
              <w:t>rather than</w:t>
            </w:r>
            <w:r w:rsidR="00A131F3">
              <w:rPr>
                <w:rFonts w:asciiTheme="majorHAnsi" w:hAnsiTheme="majorHAnsi"/>
                <w:sz w:val="22"/>
                <w:szCs w:val="22"/>
              </w:rPr>
              <w:t xml:space="preserve"> reception, </w:t>
            </w:r>
            <w:r w:rsidR="00632C30" w:rsidRPr="000F2F35">
              <w:rPr>
                <w:rFonts w:asciiTheme="majorHAnsi" w:hAnsiTheme="majorHAnsi"/>
                <w:sz w:val="22"/>
                <w:szCs w:val="22"/>
              </w:rPr>
              <w:t>he/she will need to make an in-ye</w:t>
            </w:r>
            <w:r w:rsidR="00A131F3">
              <w:rPr>
                <w:rFonts w:asciiTheme="majorHAnsi" w:hAnsiTheme="majorHAnsi"/>
                <w:sz w:val="22"/>
                <w:szCs w:val="22"/>
              </w:rPr>
              <w:t>ar application within six school</w:t>
            </w:r>
          </w:p>
          <w:p w14:paraId="71541E64" w14:textId="78ADC98D" w:rsidR="00C849E9" w:rsidRPr="000F2F35" w:rsidRDefault="00A131F3" w:rsidP="006D144F">
            <w:pPr>
              <w:rPr>
                <w:rFonts w:asciiTheme="majorHAnsi" w:hAnsiTheme="majorHAnsi"/>
                <w:sz w:val="22"/>
                <w:szCs w:val="22"/>
              </w:rPr>
            </w:pPr>
            <w:r>
              <w:rPr>
                <w:rFonts w:asciiTheme="majorHAnsi" w:hAnsiTheme="majorHAnsi"/>
                <w:sz w:val="22"/>
                <w:szCs w:val="22"/>
              </w:rPr>
              <w:t xml:space="preserve">     </w:t>
            </w:r>
            <w:r w:rsidR="00632C30" w:rsidRPr="000F2F35">
              <w:rPr>
                <w:rFonts w:asciiTheme="majorHAnsi" w:hAnsiTheme="majorHAnsi"/>
                <w:sz w:val="22"/>
                <w:szCs w:val="22"/>
              </w:rPr>
              <w:t xml:space="preserve"> </w:t>
            </w:r>
            <w:proofErr w:type="gramStart"/>
            <w:r w:rsidR="00632C30" w:rsidRPr="000F2F35">
              <w:rPr>
                <w:rFonts w:asciiTheme="majorHAnsi" w:hAnsiTheme="majorHAnsi"/>
                <w:sz w:val="22"/>
                <w:szCs w:val="22"/>
              </w:rPr>
              <w:t>weeks</w:t>
            </w:r>
            <w:proofErr w:type="gramEnd"/>
            <w:r>
              <w:rPr>
                <w:rFonts w:asciiTheme="majorHAnsi" w:hAnsiTheme="majorHAnsi"/>
                <w:sz w:val="22"/>
                <w:szCs w:val="22"/>
              </w:rPr>
              <w:t xml:space="preserve"> </w:t>
            </w:r>
            <w:r w:rsidR="00C849E9">
              <w:rPr>
                <w:rFonts w:asciiTheme="majorHAnsi" w:hAnsiTheme="majorHAnsi"/>
                <w:sz w:val="22"/>
                <w:szCs w:val="22"/>
              </w:rPr>
              <w:t>of</w:t>
            </w:r>
            <w:r w:rsidR="00632C30" w:rsidRPr="000F2F35">
              <w:rPr>
                <w:rFonts w:asciiTheme="majorHAnsi" w:hAnsiTheme="majorHAnsi"/>
                <w:sz w:val="22"/>
                <w:szCs w:val="22"/>
              </w:rPr>
              <w:t xml:space="preserve"> the place being required.</w:t>
            </w:r>
          </w:p>
        </w:tc>
      </w:tr>
    </w:tbl>
    <w:p w14:paraId="28AED166" w14:textId="41E9EECF" w:rsidR="002E45A8" w:rsidRPr="000F2F35" w:rsidRDefault="002E45A8">
      <w:pPr>
        <w:rPr>
          <w:rFonts w:asciiTheme="majorHAnsi" w:hAnsiTheme="majorHAnsi"/>
          <w:sz w:val="22"/>
          <w:szCs w:val="22"/>
        </w:rPr>
      </w:pPr>
    </w:p>
    <w:tbl>
      <w:tblPr>
        <w:tblStyle w:val="TableGrid"/>
        <w:tblW w:w="9640" w:type="dxa"/>
        <w:tblInd w:w="-601" w:type="dxa"/>
        <w:tblLook w:val="04A0" w:firstRow="1" w:lastRow="0" w:firstColumn="1" w:lastColumn="0" w:noHBand="0" w:noVBand="1"/>
      </w:tblPr>
      <w:tblGrid>
        <w:gridCol w:w="993"/>
        <w:gridCol w:w="8647"/>
      </w:tblGrid>
      <w:tr w:rsidR="00B12253" w:rsidRPr="000F2F35" w14:paraId="6C43693E" w14:textId="77777777" w:rsidTr="002C7690">
        <w:tc>
          <w:tcPr>
            <w:tcW w:w="993" w:type="dxa"/>
            <w:shd w:val="clear" w:color="auto" w:fill="D6E3BC" w:themeFill="accent3" w:themeFillTint="66"/>
          </w:tcPr>
          <w:p w14:paraId="6BC3B3C5" w14:textId="14CA2DC4" w:rsidR="00B12253" w:rsidRPr="000F2F35" w:rsidRDefault="000D0C87">
            <w:pPr>
              <w:rPr>
                <w:rFonts w:asciiTheme="majorHAnsi" w:hAnsiTheme="majorHAnsi"/>
                <w:b/>
                <w:sz w:val="22"/>
                <w:szCs w:val="22"/>
              </w:rPr>
            </w:pPr>
            <w:r w:rsidRPr="000F2F35">
              <w:rPr>
                <w:rFonts w:asciiTheme="majorHAnsi" w:hAnsiTheme="majorHAnsi"/>
                <w:b/>
                <w:sz w:val="22"/>
                <w:szCs w:val="22"/>
              </w:rPr>
              <w:t>3</w:t>
            </w:r>
            <w:r w:rsidR="00B663C3" w:rsidRPr="000F2F35">
              <w:rPr>
                <w:rFonts w:asciiTheme="majorHAnsi" w:hAnsiTheme="majorHAnsi"/>
                <w:b/>
                <w:sz w:val="22"/>
                <w:szCs w:val="22"/>
              </w:rPr>
              <w:t xml:space="preserve">.0 </w:t>
            </w:r>
          </w:p>
        </w:tc>
        <w:tc>
          <w:tcPr>
            <w:tcW w:w="8647" w:type="dxa"/>
            <w:shd w:val="clear" w:color="auto" w:fill="D6E3BC" w:themeFill="accent3" w:themeFillTint="66"/>
          </w:tcPr>
          <w:p w14:paraId="4DD4801B" w14:textId="66E2B0FF" w:rsidR="00B12253" w:rsidRPr="000F2F35" w:rsidRDefault="00825256">
            <w:pPr>
              <w:rPr>
                <w:rFonts w:asciiTheme="majorHAnsi" w:hAnsiTheme="majorHAnsi"/>
                <w:b/>
                <w:sz w:val="22"/>
                <w:szCs w:val="22"/>
              </w:rPr>
            </w:pPr>
            <w:r>
              <w:rPr>
                <w:rFonts w:asciiTheme="majorHAnsi" w:hAnsiTheme="majorHAnsi"/>
                <w:b/>
                <w:sz w:val="22"/>
                <w:szCs w:val="22"/>
              </w:rPr>
              <w:t>Changing school – The</w:t>
            </w:r>
            <w:r w:rsidR="00632C30" w:rsidRPr="000F2F35">
              <w:rPr>
                <w:rFonts w:asciiTheme="majorHAnsi" w:hAnsiTheme="majorHAnsi"/>
                <w:b/>
                <w:sz w:val="22"/>
                <w:szCs w:val="22"/>
              </w:rPr>
              <w:t xml:space="preserve"> </w:t>
            </w:r>
            <w:r>
              <w:rPr>
                <w:rFonts w:asciiTheme="majorHAnsi" w:hAnsiTheme="majorHAnsi"/>
                <w:b/>
                <w:sz w:val="22"/>
                <w:szCs w:val="22"/>
              </w:rPr>
              <w:t>‘</w:t>
            </w:r>
            <w:r w:rsidR="00632C30" w:rsidRPr="000F2F35">
              <w:rPr>
                <w:rFonts w:asciiTheme="majorHAnsi" w:hAnsiTheme="majorHAnsi"/>
                <w:b/>
                <w:sz w:val="22"/>
                <w:szCs w:val="22"/>
              </w:rPr>
              <w:t>in-year</w:t>
            </w:r>
            <w:r>
              <w:rPr>
                <w:rFonts w:asciiTheme="majorHAnsi" w:hAnsiTheme="majorHAnsi"/>
                <w:b/>
                <w:sz w:val="22"/>
                <w:szCs w:val="22"/>
              </w:rPr>
              <w:t>’</w:t>
            </w:r>
            <w:r w:rsidR="00A91700">
              <w:rPr>
                <w:rFonts w:asciiTheme="majorHAnsi" w:hAnsiTheme="majorHAnsi"/>
                <w:b/>
                <w:sz w:val="22"/>
                <w:szCs w:val="22"/>
              </w:rPr>
              <w:t xml:space="preserve"> application process</w:t>
            </w:r>
          </w:p>
        </w:tc>
      </w:tr>
      <w:tr w:rsidR="002C7690" w:rsidRPr="000F2F35" w14:paraId="6F84BF44" w14:textId="77777777" w:rsidTr="002C7690">
        <w:tc>
          <w:tcPr>
            <w:tcW w:w="993" w:type="dxa"/>
            <w:shd w:val="clear" w:color="auto" w:fill="EAF1DD" w:themeFill="accent3" w:themeFillTint="33"/>
          </w:tcPr>
          <w:p w14:paraId="5D0DC0FA" w14:textId="52AA793B" w:rsidR="002C7690" w:rsidRPr="000F2F35" w:rsidRDefault="002C7690">
            <w:pPr>
              <w:rPr>
                <w:rFonts w:asciiTheme="majorHAnsi" w:hAnsiTheme="majorHAnsi"/>
                <w:sz w:val="22"/>
                <w:szCs w:val="22"/>
              </w:rPr>
            </w:pPr>
            <w:r w:rsidRPr="000F2F35">
              <w:rPr>
                <w:rFonts w:asciiTheme="majorHAnsi" w:hAnsiTheme="majorHAnsi"/>
                <w:sz w:val="22"/>
                <w:szCs w:val="22"/>
              </w:rPr>
              <w:t>3.1</w:t>
            </w:r>
          </w:p>
        </w:tc>
        <w:tc>
          <w:tcPr>
            <w:tcW w:w="8647" w:type="dxa"/>
            <w:shd w:val="clear" w:color="auto" w:fill="EAF1DD" w:themeFill="accent3" w:themeFillTint="33"/>
          </w:tcPr>
          <w:p w14:paraId="73B12FD4" w14:textId="70F9AB11" w:rsidR="002C7690" w:rsidRPr="000F2F35" w:rsidRDefault="002C7690">
            <w:pPr>
              <w:rPr>
                <w:rFonts w:asciiTheme="majorHAnsi" w:hAnsiTheme="majorHAnsi"/>
                <w:sz w:val="22"/>
                <w:szCs w:val="22"/>
              </w:rPr>
            </w:pPr>
            <w:r w:rsidRPr="000F2F35">
              <w:rPr>
                <w:rFonts w:asciiTheme="majorHAnsi" w:hAnsiTheme="majorHAnsi"/>
                <w:sz w:val="22"/>
                <w:szCs w:val="22"/>
              </w:rPr>
              <w:t>The Admission Limit</w:t>
            </w:r>
          </w:p>
        </w:tc>
      </w:tr>
      <w:tr w:rsidR="00B663C3" w:rsidRPr="000F2F35" w14:paraId="5D4657BA" w14:textId="77777777" w:rsidTr="00B12253">
        <w:tc>
          <w:tcPr>
            <w:tcW w:w="993" w:type="dxa"/>
          </w:tcPr>
          <w:p w14:paraId="177AE1C9" w14:textId="576E40FC" w:rsidR="00B663C3" w:rsidRPr="000F2F35" w:rsidRDefault="00B663C3">
            <w:pPr>
              <w:rPr>
                <w:rFonts w:asciiTheme="majorHAnsi" w:hAnsiTheme="majorHAnsi"/>
                <w:sz w:val="22"/>
                <w:szCs w:val="22"/>
              </w:rPr>
            </w:pPr>
          </w:p>
        </w:tc>
        <w:tc>
          <w:tcPr>
            <w:tcW w:w="8647" w:type="dxa"/>
          </w:tcPr>
          <w:p w14:paraId="60349BB5" w14:textId="0939A283" w:rsidR="00B663C3" w:rsidRPr="000F2F35" w:rsidRDefault="00137E68">
            <w:pPr>
              <w:rPr>
                <w:rFonts w:asciiTheme="majorHAnsi" w:hAnsiTheme="majorHAnsi"/>
                <w:sz w:val="22"/>
                <w:szCs w:val="22"/>
              </w:rPr>
            </w:pPr>
            <w:r>
              <w:rPr>
                <w:rFonts w:asciiTheme="majorHAnsi" w:hAnsiTheme="majorHAnsi"/>
                <w:sz w:val="22"/>
                <w:szCs w:val="22"/>
              </w:rPr>
              <w:t xml:space="preserve">For each </w:t>
            </w:r>
            <w:r w:rsidRPr="00A577E0">
              <w:rPr>
                <w:rFonts w:asciiTheme="majorHAnsi" w:hAnsiTheme="majorHAnsi"/>
                <w:sz w:val="22"/>
                <w:szCs w:val="22"/>
              </w:rPr>
              <w:t>year</w:t>
            </w:r>
            <w:r>
              <w:rPr>
                <w:rFonts w:asciiTheme="majorHAnsi" w:hAnsiTheme="majorHAnsi"/>
                <w:sz w:val="22"/>
                <w:szCs w:val="22"/>
              </w:rPr>
              <w:t xml:space="preserve"> group other than the year of entry (years 1-6),</w:t>
            </w:r>
            <w:r w:rsidRPr="00A577E0">
              <w:rPr>
                <w:rFonts w:asciiTheme="majorHAnsi" w:hAnsiTheme="majorHAnsi"/>
                <w:sz w:val="22"/>
                <w:szCs w:val="22"/>
              </w:rPr>
              <w:t xml:space="preserve"> the </w:t>
            </w:r>
            <w:r w:rsidR="00171B61">
              <w:rPr>
                <w:rFonts w:asciiTheme="majorHAnsi" w:hAnsiTheme="majorHAnsi"/>
                <w:sz w:val="22"/>
                <w:szCs w:val="22"/>
              </w:rPr>
              <w:t>Admission Authority will set</w:t>
            </w:r>
            <w:r w:rsidRPr="00A577E0">
              <w:rPr>
                <w:rFonts w:asciiTheme="majorHAnsi" w:hAnsiTheme="majorHAnsi"/>
                <w:sz w:val="22"/>
                <w:szCs w:val="22"/>
              </w:rPr>
              <w:t xml:space="preserve"> a </w:t>
            </w:r>
            <w:r>
              <w:rPr>
                <w:rFonts w:asciiTheme="majorHAnsi" w:hAnsiTheme="majorHAnsi"/>
                <w:sz w:val="22"/>
                <w:szCs w:val="22"/>
              </w:rPr>
              <w:t>(</w:t>
            </w:r>
            <w:r w:rsidRPr="00A577E0">
              <w:rPr>
                <w:rFonts w:asciiTheme="majorHAnsi" w:hAnsiTheme="majorHAnsi"/>
                <w:sz w:val="22"/>
                <w:szCs w:val="22"/>
              </w:rPr>
              <w:t>non-statutory</w:t>
            </w:r>
            <w:r>
              <w:rPr>
                <w:rFonts w:asciiTheme="majorHAnsi" w:hAnsiTheme="majorHAnsi"/>
                <w:sz w:val="22"/>
                <w:szCs w:val="22"/>
              </w:rPr>
              <w:t>)</w:t>
            </w:r>
            <w:r w:rsidRPr="00A577E0">
              <w:rPr>
                <w:rFonts w:asciiTheme="majorHAnsi" w:hAnsiTheme="majorHAnsi"/>
                <w:sz w:val="22"/>
                <w:szCs w:val="22"/>
              </w:rPr>
              <w:t xml:space="preserve"> admission lim</w:t>
            </w:r>
            <w:r>
              <w:rPr>
                <w:rFonts w:asciiTheme="majorHAnsi" w:hAnsiTheme="majorHAnsi"/>
                <w:sz w:val="22"/>
                <w:szCs w:val="22"/>
              </w:rPr>
              <w:t>it</w:t>
            </w:r>
            <w:r w:rsidRPr="00A577E0">
              <w:rPr>
                <w:rFonts w:asciiTheme="majorHAnsi" w:hAnsiTheme="majorHAnsi"/>
                <w:sz w:val="22"/>
                <w:szCs w:val="22"/>
              </w:rPr>
              <w:t xml:space="preserve"> </w:t>
            </w:r>
            <w:r>
              <w:rPr>
                <w:rFonts w:asciiTheme="majorHAnsi" w:hAnsiTheme="majorHAnsi"/>
                <w:sz w:val="22"/>
                <w:szCs w:val="22"/>
              </w:rPr>
              <w:t xml:space="preserve">as a guideline to the number of places available. Admission limits will be set in order to ensure the efficient delivery of education and the efficient use of resources, according to the accommodation available, the school budget, </w:t>
            </w:r>
            <w:r w:rsidRPr="00A577E0">
              <w:rPr>
                <w:rFonts w:asciiTheme="majorHAnsi" w:hAnsiTheme="majorHAnsi"/>
                <w:sz w:val="22"/>
                <w:szCs w:val="22"/>
              </w:rPr>
              <w:t xml:space="preserve">the needs of the children </w:t>
            </w:r>
            <w:r>
              <w:rPr>
                <w:rFonts w:asciiTheme="majorHAnsi" w:hAnsiTheme="majorHAnsi"/>
                <w:sz w:val="22"/>
                <w:szCs w:val="22"/>
              </w:rPr>
              <w:t xml:space="preserve">and the </w:t>
            </w:r>
            <w:r w:rsidRPr="00A577E0">
              <w:rPr>
                <w:rFonts w:asciiTheme="majorHAnsi" w:hAnsiTheme="majorHAnsi"/>
                <w:sz w:val="22"/>
                <w:szCs w:val="22"/>
              </w:rPr>
              <w:t>resources required to support the children.</w:t>
            </w:r>
            <w:r>
              <w:rPr>
                <w:rFonts w:asciiTheme="majorHAnsi" w:hAnsiTheme="majorHAnsi"/>
                <w:sz w:val="22"/>
                <w:szCs w:val="22"/>
              </w:rPr>
              <w:t xml:space="preserve"> Therefore</w:t>
            </w:r>
            <w:r w:rsidRPr="00A577E0">
              <w:rPr>
                <w:rFonts w:asciiTheme="majorHAnsi" w:hAnsiTheme="majorHAnsi"/>
                <w:sz w:val="22"/>
                <w:szCs w:val="22"/>
              </w:rPr>
              <w:t>, admission limits may be varied from time to time</w:t>
            </w:r>
            <w:r>
              <w:rPr>
                <w:rFonts w:asciiTheme="majorHAnsi" w:hAnsiTheme="majorHAnsi"/>
                <w:sz w:val="22"/>
                <w:szCs w:val="22"/>
              </w:rPr>
              <w:t xml:space="preserve"> and so the number of places available may vary</w:t>
            </w:r>
            <w:r w:rsidRPr="00A577E0">
              <w:rPr>
                <w:rFonts w:asciiTheme="majorHAnsi" w:hAnsiTheme="majorHAnsi"/>
                <w:sz w:val="22"/>
                <w:szCs w:val="22"/>
              </w:rPr>
              <w:t>.</w:t>
            </w:r>
          </w:p>
        </w:tc>
      </w:tr>
      <w:tr w:rsidR="00B97409" w:rsidRPr="000F2F35" w14:paraId="49A4DFDE" w14:textId="77777777" w:rsidTr="002C7690">
        <w:tc>
          <w:tcPr>
            <w:tcW w:w="993" w:type="dxa"/>
            <w:shd w:val="clear" w:color="auto" w:fill="EAF1DD" w:themeFill="accent3" w:themeFillTint="33"/>
          </w:tcPr>
          <w:p w14:paraId="02F0E56D" w14:textId="552D1799" w:rsidR="00B97409" w:rsidRPr="000F2F35" w:rsidRDefault="00B97409">
            <w:pPr>
              <w:rPr>
                <w:rFonts w:asciiTheme="majorHAnsi" w:hAnsiTheme="majorHAnsi"/>
                <w:sz w:val="22"/>
                <w:szCs w:val="22"/>
              </w:rPr>
            </w:pPr>
            <w:r>
              <w:rPr>
                <w:rFonts w:asciiTheme="majorHAnsi" w:hAnsiTheme="majorHAnsi"/>
                <w:sz w:val="22"/>
                <w:szCs w:val="22"/>
              </w:rPr>
              <w:t>3.2</w:t>
            </w:r>
          </w:p>
        </w:tc>
        <w:tc>
          <w:tcPr>
            <w:tcW w:w="8647" w:type="dxa"/>
            <w:shd w:val="clear" w:color="auto" w:fill="EAF1DD" w:themeFill="accent3" w:themeFillTint="33"/>
          </w:tcPr>
          <w:p w14:paraId="6E9E4AB4" w14:textId="4B3CCEB9" w:rsidR="00B97409" w:rsidRPr="000F2F35" w:rsidRDefault="00B97409">
            <w:pPr>
              <w:rPr>
                <w:rFonts w:asciiTheme="majorHAnsi" w:hAnsiTheme="majorHAnsi"/>
                <w:sz w:val="22"/>
                <w:szCs w:val="22"/>
              </w:rPr>
            </w:pPr>
            <w:r>
              <w:rPr>
                <w:rFonts w:asciiTheme="majorHAnsi" w:hAnsiTheme="majorHAnsi"/>
                <w:sz w:val="22"/>
                <w:szCs w:val="22"/>
              </w:rPr>
              <w:t>Submitting an in-year application</w:t>
            </w:r>
          </w:p>
        </w:tc>
      </w:tr>
      <w:tr w:rsidR="00B97409" w:rsidRPr="000F2F35" w14:paraId="6C666FC1" w14:textId="77777777" w:rsidTr="00B97409">
        <w:tc>
          <w:tcPr>
            <w:tcW w:w="993" w:type="dxa"/>
            <w:shd w:val="clear" w:color="auto" w:fill="auto"/>
          </w:tcPr>
          <w:p w14:paraId="6FAD5F00" w14:textId="77777777" w:rsidR="00B97409" w:rsidRPr="000F2F35" w:rsidRDefault="00B97409">
            <w:pPr>
              <w:rPr>
                <w:rFonts w:asciiTheme="majorHAnsi" w:hAnsiTheme="majorHAnsi"/>
                <w:sz w:val="22"/>
                <w:szCs w:val="22"/>
              </w:rPr>
            </w:pPr>
          </w:p>
        </w:tc>
        <w:tc>
          <w:tcPr>
            <w:tcW w:w="8647" w:type="dxa"/>
            <w:shd w:val="clear" w:color="auto" w:fill="auto"/>
          </w:tcPr>
          <w:p w14:paraId="69228573" w14:textId="6F95E667" w:rsidR="00B97409" w:rsidRPr="000F2F35" w:rsidRDefault="00974CA1" w:rsidP="00974CA1">
            <w:pPr>
              <w:rPr>
                <w:rFonts w:asciiTheme="majorHAnsi" w:hAnsiTheme="majorHAnsi"/>
                <w:sz w:val="22"/>
                <w:szCs w:val="22"/>
              </w:rPr>
            </w:pPr>
            <w:r>
              <w:rPr>
                <w:rFonts w:asciiTheme="majorHAnsi" w:hAnsiTheme="majorHAnsi"/>
                <w:sz w:val="22"/>
                <w:szCs w:val="22"/>
              </w:rPr>
              <w:t>If a parent wishes to apply</w:t>
            </w:r>
            <w:r w:rsidR="0051541D">
              <w:rPr>
                <w:rFonts w:asciiTheme="majorHAnsi" w:hAnsiTheme="majorHAnsi"/>
                <w:sz w:val="22"/>
                <w:szCs w:val="22"/>
              </w:rPr>
              <w:t xml:space="preserve"> </w:t>
            </w:r>
            <w:r>
              <w:rPr>
                <w:rFonts w:asciiTheme="majorHAnsi" w:hAnsiTheme="majorHAnsi"/>
                <w:sz w:val="22"/>
                <w:szCs w:val="22"/>
              </w:rPr>
              <w:t xml:space="preserve">for a child to join the school </w:t>
            </w:r>
            <w:r w:rsidR="004267FA">
              <w:rPr>
                <w:rFonts w:asciiTheme="majorHAnsi" w:hAnsiTheme="majorHAnsi"/>
                <w:sz w:val="22"/>
                <w:szCs w:val="22"/>
              </w:rPr>
              <w:t>during the 2018/19</w:t>
            </w:r>
            <w:r w:rsidR="007B1CDB">
              <w:rPr>
                <w:rFonts w:asciiTheme="majorHAnsi" w:hAnsiTheme="majorHAnsi"/>
                <w:sz w:val="22"/>
                <w:szCs w:val="22"/>
              </w:rPr>
              <w:t xml:space="preserve"> school year, </w:t>
            </w:r>
            <w:r w:rsidR="0051541D">
              <w:rPr>
                <w:rFonts w:asciiTheme="majorHAnsi" w:hAnsiTheme="majorHAnsi"/>
                <w:sz w:val="22"/>
                <w:szCs w:val="22"/>
              </w:rPr>
              <w:t>t</w:t>
            </w:r>
            <w:r w:rsidR="00B97409">
              <w:rPr>
                <w:rFonts w:asciiTheme="majorHAnsi" w:hAnsiTheme="majorHAnsi"/>
                <w:sz w:val="22"/>
                <w:szCs w:val="22"/>
              </w:rPr>
              <w:t>he</w:t>
            </w:r>
            <w:r w:rsidR="00343A4B">
              <w:rPr>
                <w:rFonts w:asciiTheme="majorHAnsi" w:hAnsiTheme="majorHAnsi"/>
                <w:sz w:val="22"/>
                <w:szCs w:val="22"/>
              </w:rPr>
              <w:t xml:space="preserve"> In-Y</w:t>
            </w:r>
            <w:r w:rsidR="00B97409" w:rsidRPr="000F2F35">
              <w:rPr>
                <w:rFonts w:asciiTheme="majorHAnsi" w:hAnsiTheme="majorHAnsi"/>
                <w:sz w:val="22"/>
                <w:szCs w:val="22"/>
              </w:rPr>
              <w:t xml:space="preserve">ear application </w:t>
            </w:r>
            <w:r>
              <w:rPr>
                <w:rFonts w:asciiTheme="majorHAnsi" w:hAnsiTheme="majorHAnsi"/>
                <w:sz w:val="22"/>
                <w:szCs w:val="22"/>
              </w:rPr>
              <w:t>form</w:t>
            </w:r>
            <w:r w:rsidR="0051541D">
              <w:rPr>
                <w:rFonts w:asciiTheme="majorHAnsi" w:hAnsiTheme="majorHAnsi"/>
                <w:sz w:val="22"/>
                <w:szCs w:val="22"/>
              </w:rPr>
              <w:t xml:space="preserve"> </w:t>
            </w:r>
            <w:r w:rsidR="007B1CDB">
              <w:rPr>
                <w:rFonts w:asciiTheme="majorHAnsi" w:hAnsiTheme="majorHAnsi"/>
                <w:sz w:val="22"/>
                <w:szCs w:val="22"/>
              </w:rPr>
              <w:t xml:space="preserve">(appendix B) </w:t>
            </w:r>
            <w:r w:rsidR="00B97409">
              <w:rPr>
                <w:rFonts w:asciiTheme="majorHAnsi" w:hAnsiTheme="majorHAnsi"/>
                <w:sz w:val="22"/>
                <w:szCs w:val="22"/>
              </w:rPr>
              <w:t xml:space="preserve">must be </w:t>
            </w:r>
            <w:r>
              <w:rPr>
                <w:rFonts w:asciiTheme="majorHAnsi" w:hAnsiTheme="majorHAnsi"/>
                <w:sz w:val="22"/>
                <w:szCs w:val="22"/>
              </w:rPr>
              <w:t xml:space="preserve">completed and </w:t>
            </w:r>
            <w:r w:rsidR="00B97409">
              <w:rPr>
                <w:rFonts w:asciiTheme="majorHAnsi" w:hAnsiTheme="majorHAnsi"/>
                <w:sz w:val="22"/>
                <w:szCs w:val="22"/>
              </w:rPr>
              <w:t xml:space="preserve">submitted </w:t>
            </w:r>
            <w:r w:rsidR="0051541D">
              <w:rPr>
                <w:rFonts w:asciiTheme="majorHAnsi" w:hAnsiTheme="majorHAnsi"/>
                <w:sz w:val="22"/>
                <w:szCs w:val="22"/>
              </w:rPr>
              <w:t>directly to the school</w:t>
            </w:r>
            <w:r w:rsidR="00B97409">
              <w:rPr>
                <w:rFonts w:asciiTheme="majorHAnsi" w:hAnsiTheme="majorHAnsi"/>
                <w:sz w:val="22"/>
                <w:szCs w:val="22"/>
              </w:rPr>
              <w:t>.</w:t>
            </w:r>
            <w:r>
              <w:rPr>
                <w:rFonts w:asciiTheme="majorHAnsi" w:hAnsiTheme="majorHAnsi"/>
                <w:sz w:val="22"/>
                <w:szCs w:val="22"/>
              </w:rPr>
              <w:t xml:space="preserve"> This is available </w:t>
            </w:r>
            <w:r w:rsidR="007B1CDB">
              <w:rPr>
                <w:rFonts w:asciiTheme="majorHAnsi" w:hAnsiTheme="majorHAnsi"/>
                <w:sz w:val="22"/>
                <w:szCs w:val="22"/>
              </w:rPr>
              <w:t xml:space="preserve">to download from </w:t>
            </w:r>
            <w:r>
              <w:rPr>
                <w:rFonts w:asciiTheme="majorHAnsi" w:hAnsiTheme="majorHAnsi"/>
                <w:sz w:val="22"/>
                <w:szCs w:val="22"/>
              </w:rPr>
              <w:t xml:space="preserve">the school website or a paper copy can be provided </w:t>
            </w:r>
            <w:r>
              <w:rPr>
                <w:rFonts w:asciiTheme="majorHAnsi" w:hAnsiTheme="majorHAnsi"/>
                <w:sz w:val="22"/>
                <w:szCs w:val="22"/>
              </w:rPr>
              <w:lastRenderedPageBreak/>
              <w:t xml:space="preserve">by the </w:t>
            </w:r>
            <w:r w:rsidR="007B1CDB">
              <w:rPr>
                <w:rFonts w:asciiTheme="majorHAnsi" w:hAnsiTheme="majorHAnsi"/>
                <w:sz w:val="22"/>
                <w:szCs w:val="22"/>
              </w:rPr>
              <w:t xml:space="preserve">School Office. The </w:t>
            </w:r>
            <w:r w:rsidR="00826A04">
              <w:rPr>
                <w:rFonts w:asciiTheme="majorHAnsi" w:hAnsiTheme="majorHAnsi"/>
                <w:sz w:val="22"/>
                <w:szCs w:val="22"/>
              </w:rPr>
              <w:t xml:space="preserve">In-Year </w:t>
            </w:r>
            <w:r w:rsidR="007B1CDB">
              <w:rPr>
                <w:rFonts w:asciiTheme="majorHAnsi" w:hAnsiTheme="majorHAnsi"/>
                <w:sz w:val="22"/>
                <w:szCs w:val="22"/>
              </w:rPr>
              <w:t>application form</w:t>
            </w:r>
            <w:r w:rsidR="00B97409">
              <w:rPr>
                <w:rFonts w:asciiTheme="majorHAnsi" w:hAnsiTheme="majorHAnsi"/>
                <w:sz w:val="22"/>
                <w:szCs w:val="22"/>
              </w:rPr>
              <w:t xml:space="preserve"> </w:t>
            </w:r>
            <w:r w:rsidR="00B97409" w:rsidRPr="000F2F35">
              <w:rPr>
                <w:rFonts w:asciiTheme="majorHAnsi" w:hAnsiTheme="majorHAnsi"/>
                <w:sz w:val="22"/>
                <w:szCs w:val="22"/>
              </w:rPr>
              <w:t xml:space="preserve">may be submitted at </w:t>
            </w:r>
            <w:proofErr w:type="spellStart"/>
            <w:r w:rsidR="00B97409" w:rsidRPr="000F2F35">
              <w:rPr>
                <w:rFonts w:asciiTheme="majorHAnsi" w:hAnsiTheme="majorHAnsi"/>
                <w:sz w:val="22"/>
                <w:szCs w:val="22"/>
              </w:rPr>
              <w:t>anytime</w:t>
            </w:r>
            <w:proofErr w:type="spellEnd"/>
            <w:r w:rsidR="00B97409" w:rsidRPr="000F2F35">
              <w:rPr>
                <w:rFonts w:asciiTheme="majorHAnsi" w:hAnsiTheme="majorHAnsi"/>
                <w:sz w:val="22"/>
                <w:szCs w:val="22"/>
              </w:rPr>
              <w:t xml:space="preserve"> but will only be administered during school term time and within six </w:t>
            </w:r>
            <w:r w:rsidR="00B97409" w:rsidRPr="000F2F35">
              <w:rPr>
                <w:rFonts w:asciiTheme="majorHAnsi" w:hAnsiTheme="majorHAnsi"/>
                <w:sz w:val="22"/>
                <w:szCs w:val="22"/>
                <w:u w:val="single"/>
              </w:rPr>
              <w:t>school</w:t>
            </w:r>
            <w:r w:rsidR="00B97409" w:rsidRPr="000F2F35">
              <w:rPr>
                <w:rFonts w:asciiTheme="majorHAnsi" w:hAnsiTheme="majorHAnsi"/>
                <w:sz w:val="22"/>
                <w:szCs w:val="22"/>
              </w:rPr>
              <w:t xml:space="preserve"> weeks of the place being required</w:t>
            </w:r>
            <w:r w:rsidR="00B97409">
              <w:rPr>
                <w:rFonts w:asciiTheme="majorHAnsi" w:hAnsiTheme="majorHAnsi"/>
                <w:sz w:val="22"/>
                <w:szCs w:val="22"/>
              </w:rPr>
              <w:t>,</w:t>
            </w:r>
            <w:r w:rsidR="00B97409" w:rsidRPr="000F2F35">
              <w:rPr>
                <w:rFonts w:asciiTheme="majorHAnsi" w:hAnsiTheme="majorHAnsi"/>
                <w:sz w:val="22"/>
                <w:szCs w:val="22"/>
              </w:rPr>
              <w:t xml:space="preserve"> unless the application is for a child from a Service family or the parent is a Crown Servant</w:t>
            </w:r>
            <w:r w:rsidR="00B97409">
              <w:rPr>
                <w:rFonts w:asciiTheme="majorHAnsi" w:hAnsiTheme="majorHAnsi"/>
                <w:sz w:val="22"/>
                <w:szCs w:val="22"/>
              </w:rPr>
              <w:t xml:space="preserve"> </w:t>
            </w:r>
            <w:r w:rsidR="00B97409" w:rsidRPr="0060275B">
              <w:rPr>
                <w:rFonts w:asciiTheme="majorHAnsi" w:hAnsiTheme="majorHAnsi"/>
                <w:sz w:val="22"/>
                <w:szCs w:val="22"/>
              </w:rPr>
              <w:t>returning from overseas</w:t>
            </w:r>
            <w:r w:rsidR="00B97409">
              <w:rPr>
                <w:rFonts w:asciiTheme="majorHAnsi" w:hAnsiTheme="majorHAnsi"/>
                <w:sz w:val="22"/>
                <w:szCs w:val="22"/>
              </w:rPr>
              <w:t xml:space="preserve">. </w:t>
            </w:r>
            <w:r w:rsidR="00B97409" w:rsidRPr="000F2F35">
              <w:rPr>
                <w:rFonts w:asciiTheme="majorHAnsi" w:hAnsiTheme="majorHAnsi"/>
                <w:sz w:val="22"/>
                <w:szCs w:val="22"/>
              </w:rPr>
              <w:t>In these circumstances, an application may b</w:t>
            </w:r>
            <w:r w:rsidR="00B97409">
              <w:rPr>
                <w:rFonts w:asciiTheme="majorHAnsi" w:hAnsiTheme="majorHAnsi"/>
                <w:sz w:val="22"/>
                <w:szCs w:val="22"/>
              </w:rPr>
              <w:t>e considered further in advance</w:t>
            </w:r>
            <w:r w:rsidR="00B97409" w:rsidRPr="000F2F35">
              <w:rPr>
                <w:rFonts w:asciiTheme="majorHAnsi" w:hAnsiTheme="majorHAnsi"/>
                <w:sz w:val="22"/>
                <w:szCs w:val="22"/>
              </w:rPr>
              <w:t xml:space="preserve"> </w:t>
            </w:r>
            <w:r w:rsidR="00B97409">
              <w:rPr>
                <w:rFonts w:asciiTheme="majorHAnsi" w:hAnsiTheme="majorHAnsi"/>
                <w:sz w:val="22"/>
                <w:szCs w:val="22"/>
              </w:rPr>
              <w:t>if an</w:t>
            </w:r>
            <w:r w:rsidR="00B97409" w:rsidRPr="0060275B">
              <w:rPr>
                <w:rFonts w:asciiTheme="majorHAnsi" w:hAnsiTheme="majorHAnsi"/>
                <w:sz w:val="22"/>
                <w:szCs w:val="22"/>
              </w:rPr>
              <w:t xml:space="preserve"> official letter </w:t>
            </w:r>
            <w:r w:rsidR="00B97409">
              <w:rPr>
                <w:rFonts w:asciiTheme="majorHAnsi" w:hAnsiTheme="majorHAnsi"/>
                <w:sz w:val="22"/>
                <w:szCs w:val="22"/>
              </w:rPr>
              <w:t>is provided with the application, which confirms</w:t>
            </w:r>
            <w:r w:rsidR="00B97409" w:rsidRPr="0060275B">
              <w:rPr>
                <w:rFonts w:asciiTheme="majorHAnsi" w:hAnsiTheme="majorHAnsi"/>
                <w:sz w:val="22"/>
                <w:szCs w:val="22"/>
              </w:rPr>
              <w:t xml:space="preserve"> a relocation date and Unit postal address or quartering area address</w:t>
            </w:r>
            <w:r w:rsidR="00B97409" w:rsidRPr="000F2F35">
              <w:rPr>
                <w:rFonts w:asciiTheme="majorHAnsi" w:hAnsiTheme="majorHAnsi"/>
                <w:sz w:val="22"/>
                <w:szCs w:val="22"/>
              </w:rPr>
              <w:t xml:space="preserve">. </w:t>
            </w:r>
          </w:p>
        </w:tc>
      </w:tr>
      <w:tr w:rsidR="002C7690" w:rsidRPr="000F2F35" w14:paraId="56722C0A" w14:textId="77777777" w:rsidTr="002C7690">
        <w:tc>
          <w:tcPr>
            <w:tcW w:w="993" w:type="dxa"/>
            <w:shd w:val="clear" w:color="auto" w:fill="EAF1DD" w:themeFill="accent3" w:themeFillTint="33"/>
          </w:tcPr>
          <w:p w14:paraId="3453A63A" w14:textId="18F18774" w:rsidR="002C7690" w:rsidRPr="000F2F35" w:rsidRDefault="002C7690">
            <w:pPr>
              <w:rPr>
                <w:rFonts w:asciiTheme="majorHAnsi" w:hAnsiTheme="majorHAnsi"/>
                <w:sz w:val="22"/>
                <w:szCs w:val="22"/>
              </w:rPr>
            </w:pPr>
            <w:r w:rsidRPr="000F2F35">
              <w:rPr>
                <w:rFonts w:asciiTheme="majorHAnsi" w:hAnsiTheme="majorHAnsi"/>
                <w:sz w:val="22"/>
                <w:szCs w:val="22"/>
              </w:rPr>
              <w:lastRenderedPageBreak/>
              <w:t>3.</w:t>
            </w:r>
            <w:r w:rsidR="00B97409">
              <w:rPr>
                <w:rFonts w:asciiTheme="majorHAnsi" w:hAnsiTheme="majorHAnsi"/>
                <w:sz w:val="22"/>
                <w:szCs w:val="22"/>
              </w:rPr>
              <w:t>3</w:t>
            </w:r>
          </w:p>
        </w:tc>
        <w:tc>
          <w:tcPr>
            <w:tcW w:w="8647" w:type="dxa"/>
            <w:shd w:val="clear" w:color="auto" w:fill="EAF1DD" w:themeFill="accent3" w:themeFillTint="33"/>
          </w:tcPr>
          <w:p w14:paraId="081CDDB5" w14:textId="2EA9B7F0" w:rsidR="002C7690" w:rsidRPr="000F2F35" w:rsidRDefault="002C7690">
            <w:pPr>
              <w:rPr>
                <w:rFonts w:asciiTheme="majorHAnsi" w:hAnsiTheme="majorHAnsi"/>
                <w:sz w:val="22"/>
                <w:szCs w:val="22"/>
              </w:rPr>
            </w:pPr>
            <w:r w:rsidRPr="000F2F35">
              <w:rPr>
                <w:rFonts w:asciiTheme="majorHAnsi" w:hAnsiTheme="majorHAnsi"/>
                <w:sz w:val="22"/>
                <w:szCs w:val="22"/>
              </w:rPr>
              <w:t xml:space="preserve">Applying for a year group other than the child’s relative </w:t>
            </w:r>
            <w:r w:rsidR="00513CBA">
              <w:rPr>
                <w:rFonts w:asciiTheme="majorHAnsi" w:hAnsiTheme="majorHAnsi"/>
                <w:sz w:val="22"/>
                <w:szCs w:val="22"/>
              </w:rPr>
              <w:t xml:space="preserve">(chronological) </w:t>
            </w:r>
            <w:r w:rsidR="002D5692" w:rsidRPr="000F2F35">
              <w:rPr>
                <w:rFonts w:asciiTheme="majorHAnsi" w:hAnsiTheme="majorHAnsi"/>
                <w:sz w:val="22"/>
                <w:szCs w:val="22"/>
              </w:rPr>
              <w:t xml:space="preserve">age </w:t>
            </w:r>
          </w:p>
        </w:tc>
      </w:tr>
      <w:tr w:rsidR="006637E0" w:rsidRPr="000F2F35" w14:paraId="69E03A02" w14:textId="77777777" w:rsidTr="00B12253">
        <w:tc>
          <w:tcPr>
            <w:tcW w:w="993" w:type="dxa"/>
          </w:tcPr>
          <w:p w14:paraId="3DAF6BA9" w14:textId="45D03C7B" w:rsidR="006637E0" w:rsidRPr="000F2F35" w:rsidRDefault="006637E0">
            <w:pPr>
              <w:rPr>
                <w:rFonts w:asciiTheme="majorHAnsi" w:hAnsiTheme="majorHAnsi"/>
                <w:sz w:val="22"/>
                <w:szCs w:val="22"/>
              </w:rPr>
            </w:pPr>
          </w:p>
        </w:tc>
        <w:tc>
          <w:tcPr>
            <w:tcW w:w="8647" w:type="dxa"/>
          </w:tcPr>
          <w:p w14:paraId="0DC2165A" w14:textId="059512F9" w:rsidR="006637E0" w:rsidRPr="000F2F35" w:rsidRDefault="00826A04">
            <w:pPr>
              <w:rPr>
                <w:rFonts w:asciiTheme="majorHAnsi" w:hAnsiTheme="majorHAnsi"/>
                <w:sz w:val="22"/>
                <w:szCs w:val="22"/>
              </w:rPr>
            </w:pPr>
            <w:r>
              <w:rPr>
                <w:rFonts w:asciiTheme="majorHAnsi" w:hAnsiTheme="majorHAnsi"/>
                <w:sz w:val="22"/>
                <w:szCs w:val="22"/>
              </w:rPr>
              <w:t>The In-Y</w:t>
            </w:r>
            <w:r w:rsidR="00B97409">
              <w:rPr>
                <w:rFonts w:asciiTheme="majorHAnsi" w:hAnsiTheme="majorHAnsi"/>
                <w:sz w:val="22"/>
                <w:szCs w:val="22"/>
              </w:rPr>
              <w:t>ear</w:t>
            </w:r>
            <w:r w:rsidR="006637E0" w:rsidRPr="000F2F35">
              <w:rPr>
                <w:rFonts w:asciiTheme="majorHAnsi" w:hAnsiTheme="majorHAnsi"/>
                <w:sz w:val="22"/>
                <w:szCs w:val="22"/>
              </w:rPr>
              <w:t xml:space="preserve"> </w:t>
            </w:r>
            <w:r w:rsidR="000C6DF9" w:rsidRPr="000F2F35">
              <w:rPr>
                <w:rFonts w:asciiTheme="majorHAnsi" w:hAnsiTheme="majorHAnsi"/>
                <w:sz w:val="22"/>
                <w:szCs w:val="22"/>
              </w:rPr>
              <w:t>application will usually be submitted for the year group associated wi</w:t>
            </w:r>
            <w:r w:rsidR="00B97409">
              <w:rPr>
                <w:rFonts w:asciiTheme="majorHAnsi" w:hAnsiTheme="majorHAnsi"/>
                <w:sz w:val="22"/>
                <w:szCs w:val="22"/>
              </w:rPr>
              <w:t xml:space="preserve">th the child’s </w:t>
            </w:r>
            <w:r>
              <w:rPr>
                <w:rFonts w:asciiTheme="majorHAnsi" w:hAnsiTheme="majorHAnsi"/>
                <w:sz w:val="22"/>
                <w:szCs w:val="22"/>
              </w:rPr>
              <w:t xml:space="preserve">relative </w:t>
            </w:r>
            <w:r w:rsidR="00B97409">
              <w:rPr>
                <w:rFonts w:asciiTheme="majorHAnsi" w:hAnsiTheme="majorHAnsi"/>
                <w:sz w:val="22"/>
                <w:szCs w:val="22"/>
              </w:rPr>
              <w:t>age</w:t>
            </w:r>
            <w:r w:rsidR="006637E0" w:rsidRPr="000F2F35">
              <w:rPr>
                <w:rFonts w:asciiTheme="majorHAnsi" w:hAnsiTheme="majorHAnsi"/>
                <w:sz w:val="22"/>
                <w:szCs w:val="22"/>
              </w:rPr>
              <w:t>,</w:t>
            </w:r>
            <w:r w:rsidR="00B97409">
              <w:rPr>
                <w:rFonts w:asciiTheme="majorHAnsi" w:hAnsiTheme="majorHAnsi"/>
                <w:sz w:val="22"/>
                <w:szCs w:val="22"/>
              </w:rPr>
              <w:t xml:space="preserve"> although</w:t>
            </w:r>
            <w:r w:rsidR="006637E0" w:rsidRPr="000F2F35">
              <w:rPr>
                <w:rFonts w:asciiTheme="majorHAnsi" w:hAnsiTheme="majorHAnsi"/>
                <w:sz w:val="22"/>
                <w:szCs w:val="22"/>
              </w:rPr>
              <w:t xml:space="preserve"> </w:t>
            </w:r>
            <w:r w:rsidR="00BC3A6F">
              <w:rPr>
                <w:rFonts w:asciiTheme="majorHAnsi" w:hAnsiTheme="majorHAnsi"/>
                <w:sz w:val="22"/>
                <w:szCs w:val="22"/>
              </w:rPr>
              <w:t>a parent</w:t>
            </w:r>
            <w:r w:rsidR="000C6DF9" w:rsidRPr="000F2F35">
              <w:rPr>
                <w:rFonts w:asciiTheme="majorHAnsi" w:hAnsiTheme="majorHAnsi"/>
                <w:sz w:val="22"/>
                <w:szCs w:val="22"/>
              </w:rPr>
              <w:t xml:space="preserve"> may ap</w:t>
            </w:r>
            <w:r w:rsidR="00BC3A6F">
              <w:rPr>
                <w:rFonts w:asciiTheme="majorHAnsi" w:hAnsiTheme="majorHAnsi"/>
                <w:sz w:val="22"/>
                <w:szCs w:val="22"/>
              </w:rPr>
              <w:t>ply for an alternative year if he/she</w:t>
            </w:r>
            <w:r w:rsidR="000C6DF9" w:rsidRPr="000F2F35">
              <w:rPr>
                <w:rFonts w:asciiTheme="majorHAnsi" w:hAnsiTheme="majorHAnsi"/>
                <w:sz w:val="22"/>
                <w:szCs w:val="22"/>
              </w:rPr>
              <w:t xml:space="preserve"> consider</w:t>
            </w:r>
            <w:r w:rsidR="00BC3A6F">
              <w:rPr>
                <w:rFonts w:asciiTheme="majorHAnsi" w:hAnsiTheme="majorHAnsi"/>
                <w:sz w:val="22"/>
                <w:szCs w:val="22"/>
              </w:rPr>
              <w:t>s</w:t>
            </w:r>
            <w:r w:rsidR="000C6DF9" w:rsidRPr="000F2F35">
              <w:rPr>
                <w:rFonts w:asciiTheme="majorHAnsi" w:hAnsiTheme="majorHAnsi"/>
                <w:sz w:val="22"/>
                <w:szCs w:val="22"/>
              </w:rPr>
              <w:t xml:space="preserve"> this </w:t>
            </w:r>
            <w:r w:rsidR="006637E0" w:rsidRPr="000F2F35">
              <w:rPr>
                <w:rFonts w:asciiTheme="majorHAnsi" w:hAnsiTheme="majorHAnsi"/>
                <w:sz w:val="22"/>
                <w:szCs w:val="22"/>
              </w:rPr>
              <w:t xml:space="preserve">would be in the best educational </w:t>
            </w:r>
            <w:r w:rsidR="00BC3A6F">
              <w:rPr>
                <w:rFonts w:asciiTheme="majorHAnsi" w:hAnsiTheme="majorHAnsi"/>
                <w:sz w:val="22"/>
                <w:szCs w:val="22"/>
              </w:rPr>
              <w:t>interests of the</w:t>
            </w:r>
            <w:r w:rsidR="000C6DF9" w:rsidRPr="000F2F35">
              <w:rPr>
                <w:rFonts w:asciiTheme="majorHAnsi" w:hAnsiTheme="majorHAnsi"/>
                <w:sz w:val="22"/>
                <w:szCs w:val="22"/>
              </w:rPr>
              <w:t xml:space="preserve"> child</w:t>
            </w:r>
            <w:r w:rsidR="006637E0" w:rsidRPr="000F2F35">
              <w:rPr>
                <w:rFonts w:asciiTheme="majorHAnsi" w:hAnsiTheme="majorHAnsi"/>
                <w:sz w:val="22"/>
                <w:szCs w:val="22"/>
              </w:rPr>
              <w:t>.</w:t>
            </w:r>
            <w:r w:rsidR="00DD7B86" w:rsidRPr="000F2F35">
              <w:rPr>
                <w:rFonts w:asciiTheme="majorHAnsi" w:hAnsiTheme="majorHAnsi"/>
                <w:sz w:val="22"/>
                <w:szCs w:val="22"/>
              </w:rPr>
              <w:t xml:space="preserve"> </w:t>
            </w:r>
            <w:r w:rsidR="000C6DF9" w:rsidRPr="000F2F35">
              <w:rPr>
                <w:rFonts w:asciiTheme="majorHAnsi" w:hAnsiTheme="majorHAnsi"/>
                <w:sz w:val="22"/>
                <w:szCs w:val="22"/>
              </w:rPr>
              <w:t xml:space="preserve">In these circumstances, the application must be accompanied with as much information as possible to support the case for </w:t>
            </w:r>
            <w:r w:rsidR="00AC69AD" w:rsidRPr="000F2F35">
              <w:rPr>
                <w:rFonts w:asciiTheme="majorHAnsi" w:hAnsiTheme="majorHAnsi"/>
                <w:sz w:val="22"/>
                <w:szCs w:val="22"/>
              </w:rPr>
              <w:t>‘</w:t>
            </w:r>
            <w:r w:rsidR="000C6DF9" w:rsidRPr="000F2F35">
              <w:rPr>
                <w:rFonts w:asciiTheme="majorHAnsi" w:hAnsiTheme="majorHAnsi"/>
                <w:sz w:val="22"/>
                <w:szCs w:val="22"/>
              </w:rPr>
              <w:t>retaining</w:t>
            </w:r>
            <w:r w:rsidR="00AC69AD" w:rsidRPr="000F2F35">
              <w:rPr>
                <w:rFonts w:asciiTheme="majorHAnsi" w:hAnsiTheme="majorHAnsi"/>
                <w:sz w:val="22"/>
                <w:szCs w:val="22"/>
              </w:rPr>
              <w:t>’</w:t>
            </w:r>
            <w:r w:rsidR="000C6DF9" w:rsidRPr="000F2F35">
              <w:rPr>
                <w:rFonts w:asciiTheme="majorHAnsi" w:hAnsiTheme="majorHAnsi"/>
                <w:sz w:val="22"/>
                <w:szCs w:val="22"/>
              </w:rPr>
              <w:t xml:space="preserve"> or </w:t>
            </w:r>
            <w:r w:rsidR="00AC69AD" w:rsidRPr="000F2F35">
              <w:rPr>
                <w:rFonts w:asciiTheme="majorHAnsi" w:hAnsiTheme="majorHAnsi"/>
                <w:sz w:val="22"/>
                <w:szCs w:val="22"/>
              </w:rPr>
              <w:t>‘</w:t>
            </w:r>
            <w:r w:rsidR="000C6DF9" w:rsidRPr="000F2F35">
              <w:rPr>
                <w:rFonts w:asciiTheme="majorHAnsi" w:hAnsiTheme="majorHAnsi"/>
                <w:sz w:val="22"/>
                <w:szCs w:val="22"/>
              </w:rPr>
              <w:t>accelerating</w:t>
            </w:r>
            <w:r w:rsidR="00AC69AD" w:rsidRPr="000F2F35">
              <w:rPr>
                <w:rFonts w:asciiTheme="majorHAnsi" w:hAnsiTheme="majorHAnsi"/>
                <w:sz w:val="22"/>
                <w:szCs w:val="22"/>
              </w:rPr>
              <w:t>’</w:t>
            </w:r>
            <w:r w:rsidR="00BC3A6F">
              <w:rPr>
                <w:rFonts w:asciiTheme="majorHAnsi" w:hAnsiTheme="majorHAnsi"/>
                <w:sz w:val="22"/>
                <w:szCs w:val="22"/>
              </w:rPr>
              <w:t xml:space="preserve"> the</w:t>
            </w:r>
            <w:r w:rsidR="004E03B1">
              <w:rPr>
                <w:rFonts w:asciiTheme="majorHAnsi" w:hAnsiTheme="majorHAnsi"/>
                <w:sz w:val="22"/>
                <w:szCs w:val="22"/>
              </w:rPr>
              <w:t xml:space="preserve"> child. It is for the Admission</w:t>
            </w:r>
            <w:r w:rsidR="000C6DF9" w:rsidRPr="000F2F35">
              <w:rPr>
                <w:rFonts w:asciiTheme="majorHAnsi" w:hAnsiTheme="majorHAnsi"/>
                <w:sz w:val="22"/>
                <w:szCs w:val="22"/>
              </w:rPr>
              <w:t xml:space="preserve"> Authority to decide whether to support such a request, which will be considered according to the information provided, the circumstances of the case and what is deemed to be in the best educational interests of the child concerned. </w:t>
            </w:r>
            <w:r w:rsidR="00955C65" w:rsidRPr="000F2F35">
              <w:rPr>
                <w:rFonts w:asciiTheme="majorHAnsi" w:hAnsiTheme="majorHAnsi"/>
                <w:sz w:val="22"/>
                <w:szCs w:val="22"/>
              </w:rPr>
              <w:t>If an</w:t>
            </w:r>
            <w:r w:rsidR="000C6DF9" w:rsidRPr="000F2F35">
              <w:rPr>
                <w:rFonts w:asciiTheme="majorHAnsi" w:hAnsiTheme="majorHAnsi"/>
                <w:sz w:val="22"/>
                <w:szCs w:val="22"/>
              </w:rPr>
              <w:t xml:space="preserve"> application for a retained or accelerated year is refused, </w:t>
            </w:r>
            <w:r w:rsidR="004E03B1">
              <w:rPr>
                <w:rFonts w:asciiTheme="majorHAnsi" w:hAnsiTheme="majorHAnsi"/>
                <w:sz w:val="22"/>
                <w:szCs w:val="22"/>
              </w:rPr>
              <w:t>the Admission</w:t>
            </w:r>
            <w:r w:rsidR="00FF6980" w:rsidRPr="000F2F35">
              <w:rPr>
                <w:rFonts w:asciiTheme="majorHAnsi" w:hAnsiTheme="majorHAnsi"/>
                <w:sz w:val="22"/>
                <w:szCs w:val="22"/>
              </w:rPr>
              <w:t xml:space="preserve"> </w:t>
            </w:r>
            <w:r>
              <w:rPr>
                <w:rFonts w:asciiTheme="majorHAnsi" w:hAnsiTheme="majorHAnsi"/>
                <w:sz w:val="22"/>
                <w:szCs w:val="22"/>
              </w:rPr>
              <w:t>Authority</w:t>
            </w:r>
            <w:r w:rsidR="000C6DF9" w:rsidRPr="000F2F35">
              <w:rPr>
                <w:rFonts w:asciiTheme="majorHAnsi" w:hAnsiTheme="majorHAnsi"/>
                <w:sz w:val="22"/>
                <w:szCs w:val="22"/>
              </w:rPr>
              <w:t xml:space="preserve"> will </w:t>
            </w:r>
            <w:r w:rsidR="00FF6980" w:rsidRPr="000F2F35">
              <w:rPr>
                <w:rFonts w:asciiTheme="majorHAnsi" w:hAnsiTheme="majorHAnsi"/>
                <w:sz w:val="22"/>
                <w:szCs w:val="22"/>
              </w:rPr>
              <w:t>consi</w:t>
            </w:r>
            <w:r w:rsidR="000C6DF9" w:rsidRPr="000F2F35">
              <w:rPr>
                <w:rFonts w:asciiTheme="majorHAnsi" w:hAnsiTheme="majorHAnsi"/>
                <w:sz w:val="22"/>
                <w:szCs w:val="22"/>
              </w:rPr>
              <w:t>der whether a place can be offered</w:t>
            </w:r>
            <w:r w:rsidR="00BC3A6F">
              <w:rPr>
                <w:rFonts w:asciiTheme="majorHAnsi" w:hAnsiTheme="majorHAnsi"/>
                <w:sz w:val="22"/>
                <w:szCs w:val="22"/>
              </w:rPr>
              <w:t xml:space="preserve"> in the relative (chronological) </w:t>
            </w:r>
            <w:r w:rsidR="00FF6980" w:rsidRPr="000F2F35">
              <w:rPr>
                <w:rFonts w:asciiTheme="majorHAnsi" w:hAnsiTheme="majorHAnsi"/>
                <w:sz w:val="22"/>
                <w:szCs w:val="22"/>
              </w:rPr>
              <w:t>age year group.</w:t>
            </w:r>
            <w:r w:rsidR="00AC69AD" w:rsidRPr="000F2F35">
              <w:rPr>
                <w:rFonts w:asciiTheme="majorHAnsi" w:hAnsiTheme="majorHAnsi"/>
                <w:sz w:val="22"/>
                <w:szCs w:val="22"/>
              </w:rPr>
              <w:t xml:space="preserve"> </w:t>
            </w:r>
            <w:r w:rsidR="00BC3A6F">
              <w:rPr>
                <w:rFonts w:asciiTheme="majorHAnsi" w:hAnsiTheme="majorHAnsi"/>
                <w:sz w:val="22"/>
                <w:szCs w:val="22"/>
              </w:rPr>
              <w:t xml:space="preserve">The parent has the right to appeal the decision where a place cannot be offered in the relative year group. </w:t>
            </w:r>
            <w:r w:rsidR="00AC69AD" w:rsidRPr="000F2F35">
              <w:rPr>
                <w:rFonts w:asciiTheme="majorHAnsi" w:hAnsiTheme="majorHAnsi"/>
                <w:sz w:val="22"/>
                <w:szCs w:val="22"/>
              </w:rPr>
              <w:t xml:space="preserve">Retained and accelerated </w:t>
            </w:r>
            <w:r w:rsidR="00BC3A6F">
              <w:rPr>
                <w:rFonts w:asciiTheme="majorHAnsi" w:hAnsiTheme="majorHAnsi"/>
                <w:sz w:val="22"/>
                <w:szCs w:val="22"/>
              </w:rPr>
              <w:t xml:space="preserve">places secured through the in-year admissions process </w:t>
            </w:r>
            <w:r w:rsidR="00AC69AD" w:rsidRPr="000F2F35">
              <w:rPr>
                <w:rFonts w:asciiTheme="majorHAnsi" w:hAnsiTheme="majorHAnsi"/>
                <w:sz w:val="22"/>
                <w:szCs w:val="22"/>
              </w:rPr>
              <w:t>will be reviewed annually.</w:t>
            </w:r>
          </w:p>
        </w:tc>
      </w:tr>
      <w:tr w:rsidR="00AC69AD" w:rsidRPr="000F2F35" w14:paraId="5F0C8250" w14:textId="77777777" w:rsidTr="00AC69AD">
        <w:tc>
          <w:tcPr>
            <w:tcW w:w="993" w:type="dxa"/>
            <w:shd w:val="clear" w:color="auto" w:fill="EAF1DD" w:themeFill="accent3" w:themeFillTint="33"/>
          </w:tcPr>
          <w:p w14:paraId="6D3120B8" w14:textId="7DF02CFF" w:rsidR="00AC69AD" w:rsidRPr="000F2F35" w:rsidRDefault="00AC69AD">
            <w:pPr>
              <w:rPr>
                <w:rFonts w:asciiTheme="majorHAnsi" w:hAnsiTheme="majorHAnsi"/>
                <w:sz w:val="22"/>
                <w:szCs w:val="22"/>
              </w:rPr>
            </w:pPr>
            <w:r w:rsidRPr="000F2F35">
              <w:rPr>
                <w:rFonts w:asciiTheme="majorHAnsi" w:hAnsiTheme="majorHAnsi"/>
                <w:sz w:val="22"/>
                <w:szCs w:val="22"/>
              </w:rPr>
              <w:t>3.4</w:t>
            </w:r>
          </w:p>
        </w:tc>
        <w:tc>
          <w:tcPr>
            <w:tcW w:w="8647" w:type="dxa"/>
            <w:shd w:val="clear" w:color="auto" w:fill="EAF1DD" w:themeFill="accent3" w:themeFillTint="33"/>
          </w:tcPr>
          <w:p w14:paraId="10C1349F" w14:textId="01FB2F19" w:rsidR="00AC69AD" w:rsidRPr="000F2F35" w:rsidRDefault="00AC69AD">
            <w:pPr>
              <w:rPr>
                <w:rFonts w:asciiTheme="majorHAnsi" w:hAnsiTheme="majorHAnsi"/>
                <w:sz w:val="22"/>
                <w:szCs w:val="22"/>
              </w:rPr>
            </w:pPr>
            <w:r w:rsidRPr="000F2F35">
              <w:rPr>
                <w:rFonts w:asciiTheme="majorHAnsi" w:hAnsiTheme="majorHAnsi"/>
                <w:sz w:val="22"/>
                <w:szCs w:val="22"/>
              </w:rPr>
              <w:t>The decision</w:t>
            </w:r>
          </w:p>
        </w:tc>
      </w:tr>
      <w:tr w:rsidR="00B663C3" w:rsidRPr="000F2F35" w14:paraId="51334158" w14:textId="77777777" w:rsidTr="00B12253">
        <w:tc>
          <w:tcPr>
            <w:tcW w:w="993" w:type="dxa"/>
          </w:tcPr>
          <w:p w14:paraId="0B0A4217" w14:textId="1C4A7A52" w:rsidR="00B663C3" w:rsidRPr="000F2F35" w:rsidRDefault="00183148">
            <w:pPr>
              <w:rPr>
                <w:rFonts w:asciiTheme="majorHAnsi" w:hAnsiTheme="majorHAnsi"/>
                <w:sz w:val="22"/>
                <w:szCs w:val="22"/>
              </w:rPr>
            </w:pPr>
            <w:r w:rsidRPr="000F2F35">
              <w:rPr>
                <w:rFonts w:asciiTheme="majorHAnsi" w:hAnsiTheme="majorHAnsi"/>
                <w:sz w:val="22"/>
                <w:szCs w:val="22"/>
              </w:rPr>
              <w:t xml:space="preserve"> </w:t>
            </w:r>
          </w:p>
        </w:tc>
        <w:tc>
          <w:tcPr>
            <w:tcW w:w="8647" w:type="dxa"/>
          </w:tcPr>
          <w:p w14:paraId="23961F16" w14:textId="474559F2" w:rsidR="00B663C3" w:rsidRPr="000F2F35" w:rsidRDefault="00294070">
            <w:pPr>
              <w:rPr>
                <w:rFonts w:asciiTheme="majorHAnsi" w:hAnsiTheme="majorHAnsi"/>
                <w:sz w:val="22"/>
                <w:szCs w:val="22"/>
              </w:rPr>
            </w:pPr>
            <w:r w:rsidRPr="000F2F35">
              <w:rPr>
                <w:rFonts w:asciiTheme="majorHAnsi" w:hAnsiTheme="majorHAnsi"/>
                <w:sz w:val="22"/>
                <w:szCs w:val="22"/>
              </w:rPr>
              <w:t xml:space="preserve">On receipt of </w:t>
            </w:r>
            <w:r w:rsidR="006637E0" w:rsidRPr="000F2F35">
              <w:rPr>
                <w:rFonts w:asciiTheme="majorHAnsi" w:hAnsiTheme="majorHAnsi"/>
                <w:sz w:val="22"/>
                <w:szCs w:val="22"/>
              </w:rPr>
              <w:t xml:space="preserve">a signed and dated </w:t>
            </w:r>
            <w:r w:rsidR="00826A04">
              <w:rPr>
                <w:rFonts w:asciiTheme="majorHAnsi" w:hAnsiTheme="majorHAnsi"/>
                <w:sz w:val="22"/>
                <w:szCs w:val="22"/>
              </w:rPr>
              <w:t>In-Year A</w:t>
            </w:r>
            <w:r w:rsidRPr="000F2F35">
              <w:rPr>
                <w:rFonts w:asciiTheme="majorHAnsi" w:hAnsiTheme="majorHAnsi"/>
                <w:sz w:val="22"/>
                <w:szCs w:val="22"/>
              </w:rPr>
              <w:t>pplication</w:t>
            </w:r>
            <w:r w:rsidR="00826A04">
              <w:rPr>
                <w:rFonts w:asciiTheme="majorHAnsi" w:hAnsiTheme="majorHAnsi"/>
                <w:sz w:val="22"/>
                <w:szCs w:val="22"/>
              </w:rPr>
              <w:t xml:space="preserve"> F</w:t>
            </w:r>
            <w:r w:rsidR="006637E0" w:rsidRPr="000F2F35">
              <w:rPr>
                <w:rFonts w:asciiTheme="majorHAnsi" w:hAnsiTheme="majorHAnsi"/>
                <w:sz w:val="22"/>
                <w:szCs w:val="22"/>
              </w:rPr>
              <w:t>orm</w:t>
            </w:r>
            <w:r w:rsidRPr="000F2F35">
              <w:rPr>
                <w:rFonts w:asciiTheme="majorHAnsi" w:hAnsiTheme="majorHAnsi"/>
                <w:sz w:val="22"/>
                <w:szCs w:val="22"/>
              </w:rPr>
              <w:t>, the Admis</w:t>
            </w:r>
            <w:r w:rsidR="004E03B1">
              <w:rPr>
                <w:rFonts w:asciiTheme="majorHAnsi" w:hAnsiTheme="majorHAnsi"/>
                <w:sz w:val="22"/>
                <w:szCs w:val="22"/>
              </w:rPr>
              <w:t>sion</w:t>
            </w:r>
            <w:r w:rsidR="000F2F35" w:rsidRPr="000F2F35">
              <w:rPr>
                <w:rFonts w:asciiTheme="majorHAnsi" w:hAnsiTheme="majorHAnsi"/>
                <w:sz w:val="22"/>
                <w:szCs w:val="22"/>
              </w:rPr>
              <w:t xml:space="preserve"> Authority</w:t>
            </w:r>
            <w:r w:rsidR="00EE47E6" w:rsidRPr="000F2F35">
              <w:rPr>
                <w:rFonts w:asciiTheme="majorHAnsi" w:hAnsiTheme="majorHAnsi"/>
                <w:sz w:val="22"/>
                <w:szCs w:val="22"/>
              </w:rPr>
              <w:t xml:space="preserve"> will evaluate</w:t>
            </w:r>
            <w:r w:rsidRPr="000F2F35">
              <w:rPr>
                <w:rFonts w:asciiTheme="majorHAnsi" w:hAnsiTheme="majorHAnsi"/>
                <w:sz w:val="22"/>
                <w:szCs w:val="22"/>
              </w:rPr>
              <w:t xml:space="preserve"> </w:t>
            </w:r>
            <w:r w:rsidR="00842BD2" w:rsidRPr="000F2F35">
              <w:rPr>
                <w:rFonts w:asciiTheme="majorHAnsi" w:hAnsiTheme="majorHAnsi"/>
                <w:sz w:val="22"/>
                <w:szCs w:val="22"/>
              </w:rPr>
              <w:t xml:space="preserve">whether a place can be made available without prejudicing </w:t>
            </w:r>
            <w:r w:rsidRPr="000F2F35">
              <w:rPr>
                <w:rFonts w:asciiTheme="majorHAnsi" w:hAnsiTheme="majorHAnsi"/>
                <w:sz w:val="22"/>
                <w:szCs w:val="22"/>
              </w:rPr>
              <w:t>‘</w:t>
            </w:r>
            <w:r w:rsidR="00842BD2" w:rsidRPr="000F2F35">
              <w:rPr>
                <w:rFonts w:asciiTheme="majorHAnsi" w:hAnsiTheme="majorHAnsi"/>
                <w:sz w:val="22"/>
                <w:szCs w:val="22"/>
              </w:rPr>
              <w:t>the efficient delivery of education or the efficient use of resources</w:t>
            </w:r>
            <w:r w:rsidRPr="000F2F35">
              <w:rPr>
                <w:rFonts w:asciiTheme="majorHAnsi" w:hAnsiTheme="majorHAnsi"/>
                <w:sz w:val="22"/>
                <w:szCs w:val="22"/>
              </w:rPr>
              <w:t>’</w:t>
            </w:r>
            <w:r w:rsidR="0016207C" w:rsidRPr="000F2F35">
              <w:rPr>
                <w:rFonts w:asciiTheme="majorHAnsi" w:hAnsiTheme="majorHAnsi"/>
                <w:sz w:val="22"/>
                <w:szCs w:val="22"/>
              </w:rPr>
              <w:t xml:space="preserve"> and/or breaching the Government statutory Infant Class Size Limit</w:t>
            </w:r>
            <w:r w:rsidR="00826A04">
              <w:rPr>
                <w:rFonts w:asciiTheme="majorHAnsi" w:hAnsiTheme="majorHAnsi"/>
                <w:sz w:val="22"/>
                <w:szCs w:val="22"/>
              </w:rPr>
              <w:t xml:space="preserve">. The </w:t>
            </w:r>
            <w:r w:rsidR="006637E0" w:rsidRPr="000F2F35">
              <w:rPr>
                <w:rFonts w:asciiTheme="majorHAnsi" w:hAnsiTheme="majorHAnsi"/>
                <w:sz w:val="22"/>
                <w:szCs w:val="22"/>
              </w:rPr>
              <w:t xml:space="preserve">decision </w:t>
            </w:r>
            <w:r w:rsidR="00842BD2" w:rsidRPr="000F2F35">
              <w:rPr>
                <w:rFonts w:asciiTheme="majorHAnsi" w:hAnsiTheme="majorHAnsi"/>
                <w:sz w:val="22"/>
                <w:szCs w:val="22"/>
              </w:rPr>
              <w:t xml:space="preserve">will be notified to the applicant in writing within ten school days of receipt of the </w:t>
            </w:r>
            <w:r w:rsidR="00641ADC">
              <w:rPr>
                <w:rFonts w:asciiTheme="majorHAnsi" w:hAnsiTheme="majorHAnsi"/>
                <w:sz w:val="22"/>
                <w:szCs w:val="22"/>
              </w:rPr>
              <w:t xml:space="preserve">In-Year </w:t>
            </w:r>
            <w:r w:rsidR="00826A04">
              <w:rPr>
                <w:rFonts w:asciiTheme="majorHAnsi" w:hAnsiTheme="majorHAnsi"/>
                <w:sz w:val="22"/>
                <w:szCs w:val="22"/>
              </w:rPr>
              <w:t>Application F</w:t>
            </w:r>
            <w:r w:rsidR="00842BD2" w:rsidRPr="000F2F35">
              <w:rPr>
                <w:rFonts w:asciiTheme="majorHAnsi" w:hAnsiTheme="majorHAnsi"/>
                <w:sz w:val="22"/>
                <w:szCs w:val="22"/>
              </w:rPr>
              <w:t>orm.</w:t>
            </w:r>
            <w:r w:rsidRPr="000F2F35">
              <w:rPr>
                <w:rFonts w:asciiTheme="majorHAnsi" w:hAnsiTheme="majorHAnsi"/>
                <w:sz w:val="22"/>
                <w:szCs w:val="22"/>
              </w:rPr>
              <w:t xml:space="preserve"> </w:t>
            </w:r>
          </w:p>
        </w:tc>
      </w:tr>
      <w:tr w:rsidR="00AC69AD" w:rsidRPr="000F2F35" w14:paraId="43C66C9B" w14:textId="77777777" w:rsidTr="00AC69AD">
        <w:tc>
          <w:tcPr>
            <w:tcW w:w="993" w:type="dxa"/>
            <w:shd w:val="clear" w:color="auto" w:fill="EAF1DD" w:themeFill="accent3" w:themeFillTint="33"/>
          </w:tcPr>
          <w:p w14:paraId="7992096C" w14:textId="2E41528C" w:rsidR="00AC69AD" w:rsidRPr="000F2F35" w:rsidRDefault="00AC69AD">
            <w:pPr>
              <w:rPr>
                <w:rFonts w:asciiTheme="majorHAnsi" w:hAnsiTheme="majorHAnsi"/>
                <w:sz w:val="22"/>
                <w:szCs w:val="22"/>
              </w:rPr>
            </w:pPr>
            <w:r w:rsidRPr="000F2F35">
              <w:rPr>
                <w:rFonts w:asciiTheme="majorHAnsi" w:hAnsiTheme="majorHAnsi"/>
                <w:sz w:val="22"/>
                <w:szCs w:val="22"/>
              </w:rPr>
              <w:t>3.5</w:t>
            </w:r>
          </w:p>
        </w:tc>
        <w:tc>
          <w:tcPr>
            <w:tcW w:w="8647" w:type="dxa"/>
            <w:shd w:val="clear" w:color="auto" w:fill="EAF1DD" w:themeFill="accent3" w:themeFillTint="33"/>
          </w:tcPr>
          <w:p w14:paraId="72806C44" w14:textId="326FC536" w:rsidR="00AC69AD" w:rsidRPr="000F2F35" w:rsidRDefault="00AC69AD">
            <w:pPr>
              <w:rPr>
                <w:rFonts w:asciiTheme="majorHAnsi" w:hAnsiTheme="majorHAnsi"/>
                <w:sz w:val="22"/>
                <w:szCs w:val="22"/>
              </w:rPr>
            </w:pPr>
            <w:r w:rsidRPr="000F2F35">
              <w:rPr>
                <w:rFonts w:asciiTheme="majorHAnsi" w:hAnsiTheme="majorHAnsi"/>
                <w:sz w:val="22"/>
                <w:szCs w:val="22"/>
              </w:rPr>
              <w:t>Accepting the offer of a place</w:t>
            </w:r>
          </w:p>
        </w:tc>
      </w:tr>
      <w:tr w:rsidR="00B663C3" w:rsidRPr="000F2F35" w14:paraId="1632B281" w14:textId="77777777" w:rsidTr="00B12253">
        <w:tc>
          <w:tcPr>
            <w:tcW w:w="993" w:type="dxa"/>
          </w:tcPr>
          <w:p w14:paraId="2F8A94E7" w14:textId="26C0F388" w:rsidR="00B663C3" w:rsidRPr="000F2F35" w:rsidRDefault="00B663C3">
            <w:pPr>
              <w:rPr>
                <w:rFonts w:asciiTheme="majorHAnsi" w:hAnsiTheme="majorHAnsi"/>
                <w:sz w:val="22"/>
                <w:szCs w:val="22"/>
              </w:rPr>
            </w:pPr>
          </w:p>
        </w:tc>
        <w:tc>
          <w:tcPr>
            <w:tcW w:w="8647" w:type="dxa"/>
          </w:tcPr>
          <w:p w14:paraId="727F3C21" w14:textId="666D8326" w:rsidR="00B663C3" w:rsidRPr="000F2F35" w:rsidRDefault="000F2F35">
            <w:pPr>
              <w:rPr>
                <w:rFonts w:asciiTheme="majorHAnsi" w:hAnsiTheme="majorHAnsi"/>
                <w:sz w:val="22"/>
                <w:szCs w:val="22"/>
              </w:rPr>
            </w:pPr>
            <w:r w:rsidRPr="000F2F35">
              <w:rPr>
                <w:rFonts w:asciiTheme="majorHAnsi" w:hAnsiTheme="majorHAnsi"/>
                <w:sz w:val="22"/>
                <w:szCs w:val="22"/>
              </w:rPr>
              <w:t>Where</w:t>
            </w:r>
            <w:r w:rsidR="00EE47E6" w:rsidRPr="000F2F35">
              <w:rPr>
                <w:rFonts w:asciiTheme="majorHAnsi" w:hAnsiTheme="majorHAnsi"/>
                <w:sz w:val="22"/>
                <w:szCs w:val="22"/>
              </w:rPr>
              <w:t xml:space="preserve"> a place is offered</w:t>
            </w:r>
            <w:r w:rsidR="00D911C2">
              <w:rPr>
                <w:rFonts w:asciiTheme="majorHAnsi" w:hAnsiTheme="majorHAnsi"/>
                <w:sz w:val="22"/>
                <w:szCs w:val="22"/>
              </w:rPr>
              <w:t>, the parent</w:t>
            </w:r>
            <w:r w:rsidR="002A7501">
              <w:rPr>
                <w:rFonts w:asciiTheme="majorHAnsi" w:hAnsiTheme="majorHAnsi"/>
                <w:sz w:val="22"/>
                <w:szCs w:val="22"/>
              </w:rPr>
              <w:t xml:space="preserve"> will be asked</w:t>
            </w:r>
            <w:r w:rsidR="00294070" w:rsidRPr="000F2F35">
              <w:rPr>
                <w:rFonts w:asciiTheme="majorHAnsi" w:hAnsiTheme="majorHAnsi"/>
                <w:sz w:val="22"/>
                <w:szCs w:val="22"/>
              </w:rPr>
              <w:t xml:space="preserve"> to confirm acceptance </w:t>
            </w:r>
            <w:r w:rsidR="00EE47E6" w:rsidRPr="000F2F35">
              <w:rPr>
                <w:rFonts w:asciiTheme="majorHAnsi" w:hAnsiTheme="majorHAnsi"/>
                <w:sz w:val="22"/>
                <w:szCs w:val="22"/>
              </w:rPr>
              <w:t xml:space="preserve">in writing (by letter or email) </w:t>
            </w:r>
            <w:r w:rsidR="00294070" w:rsidRPr="000F2F35">
              <w:rPr>
                <w:rFonts w:asciiTheme="majorHAnsi" w:hAnsiTheme="majorHAnsi"/>
                <w:sz w:val="22"/>
                <w:szCs w:val="22"/>
              </w:rPr>
              <w:t>within ten school days</w:t>
            </w:r>
            <w:r w:rsidR="002D5692" w:rsidRPr="000F2F35">
              <w:rPr>
                <w:rFonts w:asciiTheme="majorHAnsi" w:hAnsiTheme="majorHAnsi"/>
                <w:sz w:val="22"/>
                <w:szCs w:val="22"/>
              </w:rPr>
              <w:t xml:space="preserve"> of receipt</w:t>
            </w:r>
            <w:r w:rsidRPr="000F2F35">
              <w:rPr>
                <w:rFonts w:asciiTheme="majorHAnsi" w:hAnsiTheme="majorHAnsi"/>
                <w:sz w:val="22"/>
                <w:szCs w:val="22"/>
              </w:rPr>
              <w:t xml:space="preserve"> of the offer letter</w:t>
            </w:r>
            <w:r w:rsidR="00EE47E6" w:rsidRPr="000F2F35">
              <w:rPr>
                <w:rFonts w:asciiTheme="majorHAnsi" w:hAnsiTheme="majorHAnsi"/>
                <w:sz w:val="22"/>
                <w:szCs w:val="22"/>
              </w:rPr>
              <w:t>,</w:t>
            </w:r>
            <w:r w:rsidR="00294070" w:rsidRPr="000F2F35">
              <w:rPr>
                <w:rFonts w:asciiTheme="majorHAnsi" w:hAnsiTheme="majorHAnsi"/>
                <w:sz w:val="22"/>
                <w:szCs w:val="22"/>
              </w:rPr>
              <w:t xml:space="preserve"> following which the place will remain available for </w:t>
            </w:r>
            <w:r w:rsidR="002D5692" w:rsidRPr="000F2F35">
              <w:rPr>
                <w:rFonts w:asciiTheme="majorHAnsi" w:hAnsiTheme="majorHAnsi"/>
                <w:sz w:val="22"/>
                <w:szCs w:val="22"/>
              </w:rPr>
              <w:t xml:space="preserve">the remainder of </w:t>
            </w:r>
            <w:r w:rsidR="00294070" w:rsidRPr="000F2F35">
              <w:rPr>
                <w:rFonts w:asciiTheme="majorHAnsi" w:hAnsiTheme="majorHAnsi"/>
                <w:sz w:val="22"/>
                <w:szCs w:val="22"/>
              </w:rPr>
              <w:t>six school weeks</w:t>
            </w:r>
            <w:r w:rsidRPr="000F2F35">
              <w:rPr>
                <w:rFonts w:asciiTheme="majorHAnsi" w:hAnsiTheme="majorHAnsi"/>
                <w:sz w:val="22"/>
                <w:szCs w:val="22"/>
              </w:rPr>
              <w:t xml:space="preserve"> from the date of this </w:t>
            </w:r>
            <w:r w:rsidR="0016207C" w:rsidRPr="000F2F35">
              <w:rPr>
                <w:rFonts w:asciiTheme="majorHAnsi" w:hAnsiTheme="majorHAnsi"/>
                <w:sz w:val="22"/>
                <w:szCs w:val="22"/>
              </w:rPr>
              <w:t>letter</w:t>
            </w:r>
            <w:r w:rsidR="00294070" w:rsidRPr="000F2F35">
              <w:rPr>
                <w:rFonts w:asciiTheme="majorHAnsi" w:hAnsiTheme="majorHAnsi"/>
                <w:sz w:val="22"/>
                <w:szCs w:val="22"/>
              </w:rPr>
              <w:t>. If the child concerned is not attending school with this</w:t>
            </w:r>
            <w:r w:rsidR="004E03B1">
              <w:rPr>
                <w:rFonts w:asciiTheme="majorHAnsi" w:hAnsiTheme="majorHAnsi"/>
                <w:sz w:val="22"/>
                <w:szCs w:val="22"/>
              </w:rPr>
              <w:t xml:space="preserve"> time frame, the Admission Authority</w:t>
            </w:r>
            <w:r w:rsidRPr="000F2F35">
              <w:rPr>
                <w:rFonts w:asciiTheme="majorHAnsi" w:hAnsiTheme="majorHAnsi"/>
                <w:sz w:val="22"/>
                <w:szCs w:val="22"/>
              </w:rPr>
              <w:t xml:space="preserve"> will write to the</w:t>
            </w:r>
            <w:r w:rsidR="00D911C2">
              <w:rPr>
                <w:rFonts w:asciiTheme="majorHAnsi" w:hAnsiTheme="majorHAnsi"/>
                <w:sz w:val="22"/>
                <w:szCs w:val="22"/>
              </w:rPr>
              <w:t xml:space="preserve"> applicant in order to learn the reason for the delay, and may choose to withdraw</w:t>
            </w:r>
            <w:r w:rsidR="00294070" w:rsidRPr="000F2F35">
              <w:rPr>
                <w:rFonts w:asciiTheme="majorHAnsi" w:hAnsiTheme="majorHAnsi"/>
                <w:sz w:val="22"/>
                <w:szCs w:val="22"/>
              </w:rPr>
              <w:t xml:space="preserve"> the offer</w:t>
            </w:r>
            <w:r w:rsidR="00D911C2">
              <w:rPr>
                <w:rFonts w:asciiTheme="majorHAnsi" w:hAnsiTheme="majorHAnsi"/>
                <w:sz w:val="22"/>
                <w:szCs w:val="22"/>
              </w:rPr>
              <w:t>, where the circumstances require this action</w:t>
            </w:r>
            <w:r w:rsidR="00294070" w:rsidRPr="000F2F35">
              <w:rPr>
                <w:rFonts w:asciiTheme="majorHAnsi" w:hAnsiTheme="majorHAnsi"/>
                <w:sz w:val="22"/>
                <w:szCs w:val="22"/>
              </w:rPr>
              <w:t xml:space="preserve">. </w:t>
            </w:r>
          </w:p>
        </w:tc>
      </w:tr>
      <w:tr w:rsidR="00AC69AD" w:rsidRPr="000F2F35" w14:paraId="0B349672" w14:textId="77777777" w:rsidTr="00AC69AD">
        <w:tc>
          <w:tcPr>
            <w:tcW w:w="993" w:type="dxa"/>
            <w:shd w:val="clear" w:color="auto" w:fill="EAF1DD" w:themeFill="accent3" w:themeFillTint="33"/>
          </w:tcPr>
          <w:p w14:paraId="57FD1810" w14:textId="7B7C5C9E" w:rsidR="00AC69AD" w:rsidRPr="000F2F35" w:rsidRDefault="00AC69AD">
            <w:pPr>
              <w:rPr>
                <w:rFonts w:asciiTheme="majorHAnsi" w:hAnsiTheme="majorHAnsi"/>
                <w:sz w:val="22"/>
                <w:szCs w:val="22"/>
              </w:rPr>
            </w:pPr>
            <w:r w:rsidRPr="000F2F35">
              <w:rPr>
                <w:rFonts w:asciiTheme="majorHAnsi" w:hAnsiTheme="majorHAnsi"/>
                <w:sz w:val="22"/>
                <w:szCs w:val="22"/>
              </w:rPr>
              <w:t>3.6</w:t>
            </w:r>
          </w:p>
        </w:tc>
        <w:tc>
          <w:tcPr>
            <w:tcW w:w="8647" w:type="dxa"/>
            <w:shd w:val="clear" w:color="auto" w:fill="EAF1DD" w:themeFill="accent3" w:themeFillTint="33"/>
          </w:tcPr>
          <w:p w14:paraId="2390F5DB" w14:textId="788F3AD7" w:rsidR="00AC69AD" w:rsidRPr="000F2F35" w:rsidRDefault="00AC69AD">
            <w:pPr>
              <w:rPr>
                <w:rFonts w:asciiTheme="majorHAnsi" w:hAnsiTheme="majorHAnsi"/>
                <w:sz w:val="22"/>
                <w:szCs w:val="22"/>
              </w:rPr>
            </w:pPr>
            <w:r w:rsidRPr="000F2F35">
              <w:rPr>
                <w:rFonts w:asciiTheme="majorHAnsi" w:hAnsiTheme="majorHAnsi"/>
                <w:sz w:val="22"/>
                <w:szCs w:val="22"/>
              </w:rPr>
              <w:t>Applying the Fair Access Protocol</w:t>
            </w:r>
          </w:p>
        </w:tc>
      </w:tr>
      <w:tr w:rsidR="00B663C3" w:rsidRPr="000F2F35" w14:paraId="4CA01655" w14:textId="77777777" w:rsidTr="00B12253">
        <w:tc>
          <w:tcPr>
            <w:tcW w:w="993" w:type="dxa"/>
          </w:tcPr>
          <w:p w14:paraId="63E9C4D0" w14:textId="2206C3B8" w:rsidR="00B663C3" w:rsidRPr="000F2F35" w:rsidRDefault="00B663C3">
            <w:pPr>
              <w:rPr>
                <w:rFonts w:asciiTheme="majorHAnsi" w:hAnsiTheme="majorHAnsi"/>
                <w:sz w:val="22"/>
                <w:szCs w:val="22"/>
              </w:rPr>
            </w:pPr>
          </w:p>
        </w:tc>
        <w:tc>
          <w:tcPr>
            <w:tcW w:w="8647" w:type="dxa"/>
          </w:tcPr>
          <w:p w14:paraId="1A305E58" w14:textId="3375B175" w:rsidR="00B663C3" w:rsidRPr="000F2F35" w:rsidRDefault="00EE47E6">
            <w:pPr>
              <w:rPr>
                <w:rFonts w:asciiTheme="majorHAnsi" w:hAnsiTheme="majorHAnsi"/>
                <w:sz w:val="22"/>
                <w:szCs w:val="22"/>
              </w:rPr>
            </w:pPr>
            <w:r w:rsidRPr="000F2F35">
              <w:rPr>
                <w:rFonts w:asciiTheme="majorHAnsi" w:hAnsiTheme="majorHAnsi"/>
                <w:sz w:val="22"/>
                <w:szCs w:val="22"/>
              </w:rPr>
              <w:t xml:space="preserve">Where it is </w:t>
            </w:r>
            <w:r w:rsidR="00375A95" w:rsidRPr="000F2F35">
              <w:rPr>
                <w:rFonts w:asciiTheme="majorHAnsi" w:hAnsiTheme="majorHAnsi"/>
                <w:sz w:val="22"/>
                <w:szCs w:val="22"/>
              </w:rPr>
              <w:t xml:space="preserve">has </w:t>
            </w:r>
            <w:r w:rsidRPr="000F2F35">
              <w:rPr>
                <w:rFonts w:asciiTheme="majorHAnsi" w:hAnsiTheme="majorHAnsi"/>
                <w:sz w:val="22"/>
                <w:szCs w:val="22"/>
              </w:rPr>
              <w:t xml:space="preserve">not </w:t>
            </w:r>
            <w:r w:rsidR="00375A95" w:rsidRPr="000F2F35">
              <w:rPr>
                <w:rFonts w:asciiTheme="majorHAnsi" w:hAnsiTheme="majorHAnsi"/>
                <w:sz w:val="22"/>
                <w:szCs w:val="22"/>
              </w:rPr>
              <w:t xml:space="preserve">been </w:t>
            </w:r>
            <w:r w:rsidRPr="000F2F35">
              <w:rPr>
                <w:rFonts w:asciiTheme="majorHAnsi" w:hAnsiTheme="majorHAnsi"/>
                <w:sz w:val="22"/>
                <w:szCs w:val="22"/>
              </w:rPr>
              <w:t>possible to of</w:t>
            </w:r>
            <w:r w:rsidR="006637E0" w:rsidRPr="000F2F35">
              <w:rPr>
                <w:rFonts w:asciiTheme="majorHAnsi" w:hAnsiTheme="majorHAnsi"/>
                <w:sz w:val="22"/>
                <w:szCs w:val="22"/>
              </w:rPr>
              <w:t>f</w:t>
            </w:r>
            <w:r w:rsidR="005B7BB8" w:rsidRPr="000F2F35">
              <w:rPr>
                <w:rFonts w:asciiTheme="majorHAnsi" w:hAnsiTheme="majorHAnsi"/>
                <w:sz w:val="22"/>
                <w:szCs w:val="22"/>
              </w:rPr>
              <w:t>er a</w:t>
            </w:r>
            <w:r w:rsidR="004E03B1">
              <w:rPr>
                <w:rFonts w:asciiTheme="majorHAnsi" w:hAnsiTheme="majorHAnsi"/>
                <w:sz w:val="22"/>
                <w:szCs w:val="22"/>
              </w:rPr>
              <w:t xml:space="preserve"> place, the Admission Authority</w:t>
            </w:r>
            <w:r w:rsidR="005B7BB8" w:rsidRPr="000F2F35">
              <w:rPr>
                <w:rFonts w:asciiTheme="majorHAnsi" w:hAnsiTheme="majorHAnsi"/>
                <w:sz w:val="22"/>
                <w:szCs w:val="22"/>
              </w:rPr>
              <w:t xml:space="preserve"> will consider the application against the criteria set out</w:t>
            </w:r>
            <w:r w:rsidR="006C04E2">
              <w:rPr>
                <w:rFonts w:asciiTheme="majorHAnsi" w:hAnsiTheme="majorHAnsi"/>
                <w:sz w:val="22"/>
                <w:szCs w:val="22"/>
              </w:rPr>
              <w:t xml:space="preserve"> in the Somerset County Council</w:t>
            </w:r>
            <w:r w:rsidR="005B7BB8" w:rsidRPr="000F2F35">
              <w:rPr>
                <w:rFonts w:asciiTheme="majorHAnsi" w:hAnsiTheme="majorHAnsi"/>
                <w:sz w:val="22"/>
                <w:szCs w:val="22"/>
              </w:rPr>
              <w:t xml:space="preserve"> Fair Access Protocol (F</w:t>
            </w:r>
            <w:r w:rsidR="00375A95" w:rsidRPr="000F2F35">
              <w:rPr>
                <w:rFonts w:asciiTheme="majorHAnsi" w:hAnsiTheme="majorHAnsi"/>
                <w:sz w:val="22"/>
                <w:szCs w:val="22"/>
              </w:rPr>
              <w:t xml:space="preserve">AP), which is published on the </w:t>
            </w:r>
            <w:r w:rsidR="005B7BB8" w:rsidRPr="000F2F35">
              <w:rPr>
                <w:rFonts w:asciiTheme="majorHAnsi" w:hAnsiTheme="majorHAnsi"/>
                <w:sz w:val="22"/>
                <w:szCs w:val="22"/>
              </w:rPr>
              <w:t>authority’s website. If the child concerned satisfies any of the FAP criteria, the In-Year app</w:t>
            </w:r>
            <w:r w:rsidR="004E03B1">
              <w:rPr>
                <w:rFonts w:asciiTheme="majorHAnsi" w:hAnsiTheme="majorHAnsi"/>
                <w:sz w:val="22"/>
                <w:szCs w:val="22"/>
              </w:rPr>
              <w:t>lication will be referred to this</w:t>
            </w:r>
            <w:r w:rsidR="005B7BB8" w:rsidRPr="000F2F35">
              <w:rPr>
                <w:rFonts w:asciiTheme="majorHAnsi" w:hAnsiTheme="majorHAnsi"/>
                <w:sz w:val="22"/>
                <w:szCs w:val="22"/>
              </w:rPr>
              <w:t xml:space="preserve"> local authority</w:t>
            </w:r>
            <w:r w:rsidR="00142340" w:rsidRPr="000F2F35">
              <w:rPr>
                <w:rFonts w:asciiTheme="majorHAnsi" w:hAnsiTheme="majorHAnsi"/>
                <w:sz w:val="22"/>
                <w:szCs w:val="22"/>
              </w:rPr>
              <w:t>,</w:t>
            </w:r>
            <w:r w:rsidR="005B7BB8" w:rsidRPr="000F2F35">
              <w:rPr>
                <w:rFonts w:asciiTheme="majorHAnsi" w:hAnsiTheme="majorHAnsi"/>
                <w:sz w:val="22"/>
                <w:szCs w:val="22"/>
              </w:rPr>
              <w:t xml:space="preserve"> </w:t>
            </w:r>
            <w:r w:rsidR="00416A0E" w:rsidRPr="000F2F35">
              <w:rPr>
                <w:rFonts w:asciiTheme="majorHAnsi" w:hAnsiTheme="majorHAnsi"/>
                <w:sz w:val="22"/>
                <w:szCs w:val="22"/>
              </w:rPr>
              <w:t>which</w:t>
            </w:r>
            <w:r w:rsidR="00375A95" w:rsidRPr="000F2F35">
              <w:rPr>
                <w:rFonts w:asciiTheme="majorHAnsi" w:hAnsiTheme="majorHAnsi"/>
                <w:sz w:val="22"/>
                <w:szCs w:val="22"/>
              </w:rPr>
              <w:t xml:space="preserve"> may </w:t>
            </w:r>
            <w:r w:rsidR="00416A0E" w:rsidRPr="000F2F35">
              <w:rPr>
                <w:rFonts w:asciiTheme="majorHAnsi" w:hAnsiTheme="majorHAnsi"/>
                <w:sz w:val="22"/>
                <w:szCs w:val="22"/>
              </w:rPr>
              <w:t>then</w:t>
            </w:r>
            <w:r w:rsidR="00142340" w:rsidRPr="000F2F35">
              <w:rPr>
                <w:rFonts w:asciiTheme="majorHAnsi" w:hAnsiTheme="majorHAnsi"/>
                <w:sz w:val="22"/>
                <w:szCs w:val="22"/>
              </w:rPr>
              <w:t xml:space="preserve"> decide </w:t>
            </w:r>
            <w:r w:rsidR="00375A95" w:rsidRPr="000F2F35">
              <w:rPr>
                <w:rFonts w:asciiTheme="majorHAnsi" w:hAnsiTheme="majorHAnsi"/>
                <w:sz w:val="22"/>
                <w:szCs w:val="22"/>
              </w:rPr>
              <w:t>to engage with the family in order to identify a suitable educational placement.</w:t>
            </w:r>
          </w:p>
        </w:tc>
      </w:tr>
      <w:tr w:rsidR="00AC69AD" w:rsidRPr="000F2F35" w14:paraId="40814B0E" w14:textId="77777777" w:rsidTr="00AC69AD">
        <w:tc>
          <w:tcPr>
            <w:tcW w:w="993" w:type="dxa"/>
            <w:shd w:val="clear" w:color="auto" w:fill="EAF1DD" w:themeFill="accent3" w:themeFillTint="33"/>
          </w:tcPr>
          <w:p w14:paraId="15EA4E18" w14:textId="3B29421C" w:rsidR="00AC69AD" w:rsidRPr="000F2F35" w:rsidRDefault="00AC69AD">
            <w:pPr>
              <w:rPr>
                <w:rFonts w:asciiTheme="majorHAnsi" w:hAnsiTheme="majorHAnsi"/>
                <w:sz w:val="22"/>
                <w:szCs w:val="22"/>
              </w:rPr>
            </w:pPr>
            <w:r w:rsidRPr="000F2F35">
              <w:rPr>
                <w:rFonts w:asciiTheme="majorHAnsi" w:hAnsiTheme="majorHAnsi"/>
                <w:sz w:val="22"/>
                <w:szCs w:val="22"/>
              </w:rPr>
              <w:t>3.7</w:t>
            </w:r>
          </w:p>
        </w:tc>
        <w:tc>
          <w:tcPr>
            <w:tcW w:w="8647" w:type="dxa"/>
            <w:shd w:val="clear" w:color="auto" w:fill="EAF1DD" w:themeFill="accent3" w:themeFillTint="33"/>
          </w:tcPr>
          <w:p w14:paraId="58C2B407" w14:textId="1F451157" w:rsidR="00AC69AD" w:rsidRPr="000F2F35" w:rsidRDefault="00AC69AD">
            <w:pPr>
              <w:rPr>
                <w:rFonts w:asciiTheme="majorHAnsi" w:hAnsiTheme="majorHAnsi"/>
                <w:sz w:val="22"/>
                <w:szCs w:val="22"/>
              </w:rPr>
            </w:pPr>
            <w:r w:rsidRPr="000F2F35">
              <w:rPr>
                <w:rFonts w:asciiTheme="majorHAnsi" w:hAnsiTheme="majorHAnsi"/>
                <w:sz w:val="22"/>
                <w:szCs w:val="22"/>
              </w:rPr>
              <w:t>Children issued with an Education Health and Care plan</w:t>
            </w:r>
          </w:p>
        </w:tc>
      </w:tr>
      <w:tr w:rsidR="00A874E0" w:rsidRPr="000F2F35" w14:paraId="4A5625DF" w14:textId="77777777" w:rsidTr="00B12253">
        <w:tc>
          <w:tcPr>
            <w:tcW w:w="993" w:type="dxa"/>
          </w:tcPr>
          <w:p w14:paraId="683F9D2C" w14:textId="03E223E5" w:rsidR="00A874E0" w:rsidRPr="000F2F35" w:rsidRDefault="00A874E0">
            <w:pPr>
              <w:rPr>
                <w:rFonts w:asciiTheme="majorHAnsi" w:hAnsiTheme="majorHAnsi"/>
                <w:sz w:val="22"/>
                <w:szCs w:val="22"/>
              </w:rPr>
            </w:pPr>
          </w:p>
        </w:tc>
        <w:tc>
          <w:tcPr>
            <w:tcW w:w="8647" w:type="dxa"/>
          </w:tcPr>
          <w:p w14:paraId="650FFF1C" w14:textId="77777777" w:rsidR="00A874E0" w:rsidRDefault="007D6652">
            <w:pPr>
              <w:rPr>
                <w:rFonts w:asciiTheme="majorHAnsi" w:hAnsiTheme="majorHAnsi"/>
                <w:sz w:val="22"/>
                <w:szCs w:val="22"/>
              </w:rPr>
            </w:pPr>
            <w:r w:rsidRPr="000F2F35">
              <w:rPr>
                <w:rFonts w:asciiTheme="majorHAnsi" w:hAnsiTheme="majorHAnsi"/>
                <w:sz w:val="22"/>
                <w:szCs w:val="22"/>
              </w:rPr>
              <w:t xml:space="preserve">If </w:t>
            </w:r>
            <w:r w:rsidR="00D5539D" w:rsidRPr="000F2F35">
              <w:rPr>
                <w:rFonts w:asciiTheme="majorHAnsi" w:hAnsiTheme="majorHAnsi"/>
                <w:sz w:val="22"/>
                <w:szCs w:val="22"/>
              </w:rPr>
              <w:t>a child is the subject of</w:t>
            </w:r>
            <w:r w:rsidR="00A874E0" w:rsidRPr="000F2F35">
              <w:rPr>
                <w:rFonts w:asciiTheme="majorHAnsi" w:hAnsiTheme="majorHAnsi"/>
                <w:sz w:val="22"/>
                <w:szCs w:val="22"/>
              </w:rPr>
              <w:t xml:space="preserve"> an Educ</w:t>
            </w:r>
            <w:r w:rsidR="00D5539D" w:rsidRPr="000F2F35">
              <w:rPr>
                <w:rFonts w:asciiTheme="majorHAnsi" w:hAnsiTheme="majorHAnsi"/>
                <w:sz w:val="22"/>
                <w:szCs w:val="22"/>
              </w:rPr>
              <w:t xml:space="preserve">ation Health and Care Plan </w:t>
            </w:r>
            <w:r w:rsidR="00924B71" w:rsidRPr="000F2F35">
              <w:rPr>
                <w:rFonts w:asciiTheme="majorHAnsi" w:hAnsiTheme="majorHAnsi"/>
                <w:sz w:val="22"/>
                <w:szCs w:val="22"/>
              </w:rPr>
              <w:t>(EHCP)</w:t>
            </w:r>
            <w:r w:rsidR="00513CBA">
              <w:rPr>
                <w:rFonts w:asciiTheme="majorHAnsi" w:hAnsiTheme="majorHAnsi"/>
                <w:sz w:val="22"/>
                <w:szCs w:val="22"/>
              </w:rPr>
              <w:t>,</w:t>
            </w:r>
            <w:r w:rsidR="00924B71" w:rsidRPr="000F2F35">
              <w:rPr>
                <w:rFonts w:asciiTheme="majorHAnsi" w:hAnsiTheme="majorHAnsi"/>
                <w:sz w:val="22"/>
                <w:szCs w:val="22"/>
              </w:rPr>
              <w:t xml:space="preserve"> </w:t>
            </w:r>
            <w:r w:rsidR="00D5539D" w:rsidRPr="000F2F35">
              <w:rPr>
                <w:rFonts w:asciiTheme="majorHAnsi" w:hAnsiTheme="majorHAnsi"/>
                <w:sz w:val="22"/>
                <w:szCs w:val="22"/>
              </w:rPr>
              <w:t xml:space="preserve">which names a particular school, </w:t>
            </w:r>
            <w:r w:rsidRPr="000F2F35">
              <w:rPr>
                <w:rFonts w:asciiTheme="majorHAnsi" w:hAnsiTheme="majorHAnsi"/>
                <w:sz w:val="22"/>
                <w:szCs w:val="22"/>
              </w:rPr>
              <w:t xml:space="preserve">his/her </w:t>
            </w:r>
            <w:r w:rsidR="00924B71" w:rsidRPr="000F2F35">
              <w:rPr>
                <w:rFonts w:asciiTheme="majorHAnsi" w:hAnsiTheme="majorHAnsi"/>
                <w:sz w:val="22"/>
                <w:szCs w:val="22"/>
              </w:rPr>
              <w:t>parents should</w:t>
            </w:r>
            <w:r w:rsidR="00D5539D" w:rsidRPr="000F2F35">
              <w:rPr>
                <w:rFonts w:asciiTheme="majorHAnsi" w:hAnsiTheme="majorHAnsi"/>
                <w:sz w:val="22"/>
                <w:szCs w:val="22"/>
              </w:rPr>
              <w:t xml:space="preserve"> c</w:t>
            </w:r>
            <w:r w:rsidR="00924B71" w:rsidRPr="000F2F35">
              <w:rPr>
                <w:rFonts w:asciiTheme="majorHAnsi" w:hAnsiTheme="majorHAnsi"/>
                <w:sz w:val="22"/>
                <w:szCs w:val="22"/>
              </w:rPr>
              <w:t>onsult the local authority that issued the EHCP</w:t>
            </w:r>
            <w:r w:rsidR="00D5539D" w:rsidRPr="000F2F35">
              <w:rPr>
                <w:rFonts w:asciiTheme="majorHAnsi" w:hAnsiTheme="majorHAnsi"/>
                <w:sz w:val="22"/>
                <w:szCs w:val="22"/>
              </w:rPr>
              <w:t xml:space="preserve"> </w:t>
            </w:r>
            <w:r w:rsidR="00D5539D" w:rsidRPr="000F2F35">
              <w:rPr>
                <w:rFonts w:asciiTheme="majorHAnsi" w:hAnsiTheme="majorHAnsi"/>
                <w:sz w:val="22"/>
                <w:szCs w:val="22"/>
                <w:u w:val="single"/>
              </w:rPr>
              <w:t>before</w:t>
            </w:r>
            <w:r w:rsidR="00D5539D" w:rsidRPr="000F2F35">
              <w:rPr>
                <w:rFonts w:asciiTheme="majorHAnsi" w:hAnsiTheme="majorHAnsi"/>
                <w:sz w:val="22"/>
                <w:szCs w:val="22"/>
              </w:rPr>
              <w:t xml:space="preserve"> applying for the</w:t>
            </w:r>
            <w:r w:rsidR="00802958">
              <w:rPr>
                <w:rFonts w:asciiTheme="majorHAnsi" w:hAnsiTheme="majorHAnsi"/>
                <w:sz w:val="22"/>
                <w:szCs w:val="22"/>
              </w:rPr>
              <w:t xml:space="preserve"> child to change </w:t>
            </w:r>
            <w:r w:rsidR="00D5539D" w:rsidRPr="000F2F35">
              <w:rPr>
                <w:rFonts w:asciiTheme="majorHAnsi" w:hAnsiTheme="majorHAnsi"/>
                <w:sz w:val="22"/>
                <w:szCs w:val="22"/>
              </w:rPr>
              <w:t>school.</w:t>
            </w:r>
          </w:p>
          <w:p w14:paraId="6B7D8B4E" w14:textId="40024BF4" w:rsidR="00171B61" w:rsidRPr="000F2F35" w:rsidRDefault="00171B61">
            <w:pPr>
              <w:rPr>
                <w:rFonts w:asciiTheme="majorHAnsi" w:hAnsiTheme="majorHAnsi"/>
                <w:sz w:val="22"/>
                <w:szCs w:val="22"/>
              </w:rPr>
            </w:pPr>
          </w:p>
        </w:tc>
      </w:tr>
    </w:tbl>
    <w:p w14:paraId="55A3EFF9" w14:textId="77777777" w:rsidR="002E45A8" w:rsidRPr="000F2F35" w:rsidRDefault="002E45A8">
      <w:pPr>
        <w:rPr>
          <w:rFonts w:asciiTheme="majorHAnsi" w:hAnsiTheme="majorHAnsi"/>
          <w:sz w:val="22"/>
          <w:szCs w:val="22"/>
        </w:rPr>
      </w:pPr>
    </w:p>
    <w:tbl>
      <w:tblPr>
        <w:tblStyle w:val="TableGrid"/>
        <w:tblW w:w="9640" w:type="dxa"/>
        <w:tblInd w:w="-601" w:type="dxa"/>
        <w:tblLook w:val="04A0" w:firstRow="1" w:lastRow="0" w:firstColumn="1" w:lastColumn="0" w:noHBand="0" w:noVBand="1"/>
      </w:tblPr>
      <w:tblGrid>
        <w:gridCol w:w="993"/>
        <w:gridCol w:w="8647"/>
      </w:tblGrid>
      <w:tr w:rsidR="003D52C1" w:rsidRPr="000F2F35" w14:paraId="18E41318" w14:textId="77777777" w:rsidTr="00AC69AD">
        <w:tc>
          <w:tcPr>
            <w:tcW w:w="993" w:type="dxa"/>
            <w:shd w:val="clear" w:color="auto" w:fill="D6E3BC" w:themeFill="accent3" w:themeFillTint="66"/>
          </w:tcPr>
          <w:p w14:paraId="15EE0F05" w14:textId="5D73B26A" w:rsidR="003D52C1" w:rsidRPr="000F2F35" w:rsidRDefault="000D0C87">
            <w:pPr>
              <w:rPr>
                <w:rFonts w:asciiTheme="majorHAnsi" w:hAnsiTheme="majorHAnsi"/>
                <w:b/>
                <w:sz w:val="22"/>
                <w:szCs w:val="22"/>
              </w:rPr>
            </w:pPr>
            <w:r w:rsidRPr="000F2F35">
              <w:rPr>
                <w:rFonts w:asciiTheme="majorHAnsi" w:hAnsiTheme="majorHAnsi"/>
                <w:b/>
                <w:sz w:val="22"/>
                <w:szCs w:val="22"/>
              </w:rPr>
              <w:t>4</w:t>
            </w:r>
            <w:r w:rsidR="003D52C1" w:rsidRPr="000F2F35">
              <w:rPr>
                <w:rFonts w:asciiTheme="majorHAnsi" w:hAnsiTheme="majorHAnsi"/>
                <w:b/>
                <w:sz w:val="22"/>
                <w:szCs w:val="22"/>
              </w:rPr>
              <w:t>.0</w:t>
            </w:r>
          </w:p>
        </w:tc>
        <w:tc>
          <w:tcPr>
            <w:tcW w:w="8647" w:type="dxa"/>
            <w:shd w:val="clear" w:color="auto" w:fill="D6E3BC" w:themeFill="accent3" w:themeFillTint="66"/>
          </w:tcPr>
          <w:p w14:paraId="68C2EBFC" w14:textId="0F8EEB6C" w:rsidR="003D52C1" w:rsidRPr="000F2F35" w:rsidRDefault="00AB17DC">
            <w:pPr>
              <w:rPr>
                <w:rFonts w:asciiTheme="majorHAnsi" w:hAnsiTheme="majorHAnsi"/>
                <w:b/>
                <w:sz w:val="22"/>
                <w:szCs w:val="22"/>
              </w:rPr>
            </w:pPr>
            <w:r w:rsidRPr="000F2F35">
              <w:rPr>
                <w:rFonts w:asciiTheme="majorHAnsi" w:hAnsiTheme="majorHAnsi"/>
                <w:b/>
                <w:sz w:val="22"/>
                <w:szCs w:val="22"/>
              </w:rPr>
              <w:t xml:space="preserve">The </w:t>
            </w:r>
            <w:r w:rsidR="003D52C1" w:rsidRPr="000F2F35">
              <w:rPr>
                <w:rFonts w:asciiTheme="majorHAnsi" w:hAnsiTheme="majorHAnsi"/>
                <w:b/>
                <w:sz w:val="22"/>
                <w:szCs w:val="22"/>
              </w:rPr>
              <w:t>Oversubscription Criteria</w:t>
            </w:r>
          </w:p>
        </w:tc>
      </w:tr>
      <w:tr w:rsidR="00AC69AD" w:rsidRPr="000F2F35" w14:paraId="2443F417" w14:textId="77777777" w:rsidTr="00AC69AD">
        <w:tc>
          <w:tcPr>
            <w:tcW w:w="993" w:type="dxa"/>
            <w:shd w:val="clear" w:color="auto" w:fill="EAF1DD" w:themeFill="accent3" w:themeFillTint="33"/>
          </w:tcPr>
          <w:p w14:paraId="2B73503D" w14:textId="5DF7D55F" w:rsidR="00AC69AD" w:rsidRPr="000F2F35" w:rsidRDefault="00AC69AD">
            <w:pPr>
              <w:rPr>
                <w:rFonts w:asciiTheme="majorHAnsi" w:hAnsiTheme="majorHAnsi"/>
                <w:sz w:val="22"/>
                <w:szCs w:val="22"/>
              </w:rPr>
            </w:pPr>
            <w:r w:rsidRPr="000F2F35">
              <w:rPr>
                <w:rFonts w:asciiTheme="majorHAnsi" w:hAnsiTheme="majorHAnsi"/>
                <w:sz w:val="22"/>
                <w:szCs w:val="22"/>
              </w:rPr>
              <w:t>4.1</w:t>
            </w:r>
          </w:p>
        </w:tc>
        <w:tc>
          <w:tcPr>
            <w:tcW w:w="8647" w:type="dxa"/>
            <w:shd w:val="clear" w:color="auto" w:fill="EAF1DD" w:themeFill="accent3" w:themeFillTint="33"/>
          </w:tcPr>
          <w:p w14:paraId="01DA06CF" w14:textId="4ACC0319" w:rsidR="00AC69AD" w:rsidRPr="000F2F35" w:rsidRDefault="00AC69AD">
            <w:pPr>
              <w:rPr>
                <w:rFonts w:asciiTheme="majorHAnsi" w:hAnsiTheme="majorHAnsi"/>
                <w:sz w:val="22"/>
                <w:szCs w:val="22"/>
              </w:rPr>
            </w:pPr>
            <w:r w:rsidRPr="000F2F35">
              <w:rPr>
                <w:rFonts w:asciiTheme="majorHAnsi" w:hAnsiTheme="majorHAnsi"/>
                <w:sz w:val="22"/>
                <w:szCs w:val="22"/>
              </w:rPr>
              <w:t>Oversubscription</w:t>
            </w:r>
          </w:p>
        </w:tc>
      </w:tr>
      <w:tr w:rsidR="003D52C1" w:rsidRPr="000F2F35" w14:paraId="36D60D44" w14:textId="77777777" w:rsidTr="00B12253">
        <w:tc>
          <w:tcPr>
            <w:tcW w:w="993" w:type="dxa"/>
          </w:tcPr>
          <w:p w14:paraId="00BA6EFA" w14:textId="21C9A21D" w:rsidR="003D52C1" w:rsidRPr="000F2F35" w:rsidRDefault="003D52C1">
            <w:pPr>
              <w:rPr>
                <w:rFonts w:asciiTheme="majorHAnsi" w:hAnsiTheme="majorHAnsi"/>
                <w:sz w:val="22"/>
                <w:szCs w:val="22"/>
              </w:rPr>
            </w:pPr>
          </w:p>
        </w:tc>
        <w:tc>
          <w:tcPr>
            <w:tcW w:w="8647" w:type="dxa"/>
          </w:tcPr>
          <w:p w14:paraId="031C2A59" w14:textId="77777777" w:rsidR="007D6B40" w:rsidRDefault="00000192">
            <w:pPr>
              <w:rPr>
                <w:rFonts w:asciiTheme="majorHAnsi" w:hAnsiTheme="majorHAnsi"/>
                <w:sz w:val="22"/>
                <w:szCs w:val="22"/>
              </w:rPr>
            </w:pPr>
            <w:r w:rsidRPr="000F2F35">
              <w:rPr>
                <w:rFonts w:asciiTheme="majorHAnsi" w:hAnsiTheme="majorHAnsi"/>
                <w:sz w:val="22"/>
                <w:szCs w:val="22"/>
              </w:rPr>
              <w:t>If there are more applications received at any one time than there are places available within the preferred year group</w:t>
            </w:r>
            <w:r w:rsidR="00AC69AD" w:rsidRPr="000F2F35">
              <w:rPr>
                <w:rFonts w:asciiTheme="majorHAnsi" w:hAnsiTheme="majorHAnsi"/>
                <w:sz w:val="22"/>
                <w:szCs w:val="22"/>
              </w:rPr>
              <w:t xml:space="preserve"> (oversubscription),</w:t>
            </w:r>
            <w:r w:rsidRPr="000F2F35">
              <w:rPr>
                <w:rFonts w:asciiTheme="majorHAnsi" w:hAnsiTheme="majorHAnsi"/>
                <w:sz w:val="22"/>
                <w:szCs w:val="22"/>
              </w:rPr>
              <w:t xml:space="preserve"> the Ad</w:t>
            </w:r>
            <w:r w:rsidR="00F30D3A">
              <w:rPr>
                <w:rFonts w:asciiTheme="majorHAnsi" w:hAnsiTheme="majorHAnsi"/>
                <w:sz w:val="22"/>
                <w:szCs w:val="22"/>
              </w:rPr>
              <w:t>mission Authority</w:t>
            </w:r>
            <w:r w:rsidR="00375A95" w:rsidRPr="000F2F35">
              <w:rPr>
                <w:rFonts w:asciiTheme="majorHAnsi" w:hAnsiTheme="majorHAnsi"/>
                <w:sz w:val="22"/>
                <w:szCs w:val="22"/>
              </w:rPr>
              <w:t xml:space="preserve"> will assess</w:t>
            </w:r>
            <w:r w:rsidRPr="000F2F35">
              <w:rPr>
                <w:rFonts w:asciiTheme="majorHAnsi" w:hAnsiTheme="majorHAnsi"/>
                <w:sz w:val="22"/>
                <w:szCs w:val="22"/>
              </w:rPr>
              <w:t xml:space="preserve"> every ap</w:t>
            </w:r>
            <w:r w:rsidR="00A2057B" w:rsidRPr="000F2F35">
              <w:rPr>
                <w:rFonts w:asciiTheme="majorHAnsi" w:hAnsiTheme="majorHAnsi"/>
                <w:sz w:val="22"/>
                <w:szCs w:val="22"/>
              </w:rPr>
              <w:t xml:space="preserve">plication against the </w:t>
            </w:r>
            <w:r w:rsidR="00375A95" w:rsidRPr="000F2F35">
              <w:rPr>
                <w:rFonts w:asciiTheme="majorHAnsi" w:hAnsiTheme="majorHAnsi"/>
                <w:sz w:val="22"/>
                <w:szCs w:val="22"/>
              </w:rPr>
              <w:t xml:space="preserve">oversubscription </w:t>
            </w:r>
            <w:r w:rsidRPr="000F2F35">
              <w:rPr>
                <w:rFonts w:asciiTheme="majorHAnsi" w:hAnsiTheme="majorHAnsi"/>
                <w:sz w:val="22"/>
                <w:szCs w:val="22"/>
              </w:rPr>
              <w:t>criteria</w:t>
            </w:r>
            <w:r w:rsidR="00375A95" w:rsidRPr="000F2F35">
              <w:rPr>
                <w:rFonts w:asciiTheme="majorHAnsi" w:hAnsiTheme="majorHAnsi"/>
                <w:sz w:val="22"/>
                <w:szCs w:val="22"/>
              </w:rPr>
              <w:t xml:space="preserve"> set out in section 4</w:t>
            </w:r>
            <w:r w:rsidR="00462108">
              <w:rPr>
                <w:rFonts w:asciiTheme="majorHAnsi" w:hAnsiTheme="majorHAnsi"/>
                <w:sz w:val="22"/>
                <w:szCs w:val="22"/>
              </w:rPr>
              <w:t>.2</w:t>
            </w:r>
            <w:r w:rsidRPr="000F2F35">
              <w:rPr>
                <w:rFonts w:asciiTheme="majorHAnsi" w:hAnsiTheme="majorHAnsi"/>
                <w:sz w:val="22"/>
                <w:szCs w:val="22"/>
              </w:rPr>
              <w:t xml:space="preserve"> in order to </w:t>
            </w:r>
            <w:r w:rsidR="00B55C16">
              <w:rPr>
                <w:rFonts w:asciiTheme="majorHAnsi" w:hAnsiTheme="majorHAnsi"/>
                <w:sz w:val="22"/>
                <w:szCs w:val="22"/>
              </w:rPr>
              <w:t xml:space="preserve">rank these applications and </w:t>
            </w:r>
            <w:r w:rsidRPr="000F2F35">
              <w:rPr>
                <w:rFonts w:asciiTheme="majorHAnsi" w:hAnsiTheme="majorHAnsi"/>
                <w:sz w:val="22"/>
                <w:szCs w:val="22"/>
              </w:rPr>
              <w:t xml:space="preserve">identify </w:t>
            </w:r>
            <w:r w:rsidR="007D6B40" w:rsidRPr="000F2F35">
              <w:rPr>
                <w:rFonts w:asciiTheme="majorHAnsi" w:hAnsiTheme="majorHAnsi"/>
                <w:sz w:val="22"/>
                <w:szCs w:val="22"/>
              </w:rPr>
              <w:t xml:space="preserve">a priority for the offer of </w:t>
            </w:r>
            <w:r w:rsidR="000F2F35" w:rsidRPr="000F2F35">
              <w:rPr>
                <w:rFonts w:asciiTheme="majorHAnsi" w:hAnsiTheme="majorHAnsi"/>
                <w:sz w:val="22"/>
                <w:szCs w:val="22"/>
              </w:rPr>
              <w:t>any available places</w:t>
            </w:r>
            <w:r w:rsidRPr="000F2F35">
              <w:rPr>
                <w:rFonts w:asciiTheme="majorHAnsi" w:hAnsiTheme="majorHAnsi"/>
                <w:sz w:val="22"/>
                <w:szCs w:val="22"/>
              </w:rPr>
              <w:t>.</w:t>
            </w:r>
            <w:r w:rsidR="007D6B40" w:rsidRPr="000F2F35">
              <w:rPr>
                <w:rFonts w:asciiTheme="majorHAnsi" w:hAnsiTheme="majorHAnsi"/>
                <w:sz w:val="22"/>
                <w:szCs w:val="22"/>
              </w:rPr>
              <w:t xml:space="preserve"> The oversubscription criter</w:t>
            </w:r>
            <w:r w:rsidR="00185D26">
              <w:rPr>
                <w:rFonts w:asciiTheme="majorHAnsi" w:hAnsiTheme="majorHAnsi"/>
                <w:sz w:val="22"/>
                <w:szCs w:val="22"/>
              </w:rPr>
              <w:t xml:space="preserve">ia will also be applied in order to rank </w:t>
            </w:r>
            <w:r w:rsidR="00375A95" w:rsidRPr="000F2F35">
              <w:rPr>
                <w:rFonts w:asciiTheme="majorHAnsi" w:hAnsiTheme="majorHAnsi"/>
                <w:sz w:val="22"/>
                <w:szCs w:val="22"/>
              </w:rPr>
              <w:t xml:space="preserve">children’s </w:t>
            </w:r>
            <w:r w:rsidR="00185D26">
              <w:rPr>
                <w:rFonts w:asciiTheme="majorHAnsi" w:hAnsiTheme="majorHAnsi"/>
                <w:sz w:val="22"/>
                <w:szCs w:val="22"/>
              </w:rPr>
              <w:t xml:space="preserve">names </w:t>
            </w:r>
            <w:r w:rsidR="007D6B40" w:rsidRPr="000F2F35">
              <w:rPr>
                <w:rFonts w:asciiTheme="majorHAnsi" w:hAnsiTheme="majorHAnsi"/>
                <w:sz w:val="22"/>
                <w:szCs w:val="22"/>
              </w:rPr>
              <w:t>on a waiting list.</w:t>
            </w:r>
          </w:p>
          <w:p w14:paraId="0B4024F2" w14:textId="0FC860A1" w:rsidR="00171B61" w:rsidRPr="000F2F35" w:rsidRDefault="00171B61">
            <w:pPr>
              <w:rPr>
                <w:rFonts w:asciiTheme="majorHAnsi" w:hAnsiTheme="majorHAnsi"/>
                <w:sz w:val="22"/>
                <w:szCs w:val="22"/>
              </w:rPr>
            </w:pPr>
          </w:p>
        </w:tc>
      </w:tr>
      <w:tr w:rsidR="007A1215" w:rsidRPr="000F2F35" w14:paraId="7D52F39A" w14:textId="77777777" w:rsidTr="00AC69AD">
        <w:tc>
          <w:tcPr>
            <w:tcW w:w="993" w:type="dxa"/>
            <w:shd w:val="clear" w:color="auto" w:fill="EAF1DD" w:themeFill="accent3" w:themeFillTint="33"/>
          </w:tcPr>
          <w:p w14:paraId="4D544242" w14:textId="725855AD" w:rsidR="007A1215" w:rsidRPr="000F2F35" w:rsidRDefault="007A1215">
            <w:pPr>
              <w:rPr>
                <w:rFonts w:asciiTheme="majorHAnsi" w:hAnsiTheme="majorHAnsi"/>
                <w:sz w:val="22"/>
                <w:szCs w:val="22"/>
              </w:rPr>
            </w:pPr>
            <w:r>
              <w:rPr>
                <w:rFonts w:asciiTheme="majorHAnsi" w:hAnsiTheme="majorHAnsi"/>
                <w:sz w:val="22"/>
                <w:szCs w:val="22"/>
              </w:rPr>
              <w:lastRenderedPageBreak/>
              <w:t>4.2</w:t>
            </w:r>
          </w:p>
        </w:tc>
        <w:tc>
          <w:tcPr>
            <w:tcW w:w="8647" w:type="dxa"/>
            <w:shd w:val="clear" w:color="auto" w:fill="EAF1DD" w:themeFill="accent3" w:themeFillTint="33"/>
          </w:tcPr>
          <w:p w14:paraId="347EBE2F" w14:textId="41DBBC11" w:rsidR="007A1215" w:rsidRPr="000F2F35" w:rsidRDefault="007A1215">
            <w:pPr>
              <w:rPr>
                <w:rFonts w:asciiTheme="majorHAnsi" w:hAnsiTheme="majorHAnsi"/>
                <w:sz w:val="22"/>
                <w:szCs w:val="22"/>
              </w:rPr>
            </w:pPr>
            <w:r>
              <w:rPr>
                <w:rFonts w:asciiTheme="majorHAnsi" w:hAnsiTheme="majorHAnsi"/>
                <w:sz w:val="22"/>
                <w:szCs w:val="22"/>
              </w:rPr>
              <w:t>The Oversubscription Criteria</w:t>
            </w:r>
          </w:p>
        </w:tc>
      </w:tr>
      <w:tr w:rsidR="007A1215" w:rsidRPr="000F2F35" w14:paraId="26F205F8" w14:textId="77777777" w:rsidTr="007A1215">
        <w:tc>
          <w:tcPr>
            <w:tcW w:w="993" w:type="dxa"/>
            <w:shd w:val="clear" w:color="auto" w:fill="auto"/>
          </w:tcPr>
          <w:p w14:paraId="06D69CA2" w14:textId="77777777" w:rsidR="007A1215" w:rsidRPr="000F2F35" w:rsidRDefault="007A1215">
            <w:pPr>
              <w:rPr>
                <w:rFonts w:asciiTheme="majorHAnsi" w:hAnsiTheme="majorHAnsi"/>
                <w:sz w:val="22"/>
                <w:szCs w:val="22"/>
              </w:rPr>
            </w:pPr>
          </w:p>
        </w:tc>
        <w:tc>
          <w:tcPr>
            <w:tcW w:w="8647" w:type="dxa"/>
            <w:shd w:val="clear" w:color="auto" w:fill="auto"/>
          </w:tcPr>
          <w:p w14:paraId="7BF76EC9" w14:textId="77777777" w:rsidR="007A1215" w:rsidRPr="007A1215" w:rsidRDefault="007A1215" w:rsidP="007A1215">
            <w:pPr>
              <w:ind w:left="360"/>
              <w:rPr>
                <w:rFonts w:asciiTheme="majorHAnsi" w:hAnsiTheme="majorHAnsi"/>
                <w:sz w:val="22"/>
                <w:szCs w:val="22"/>
              </w:rPr>
            </w:pPr>
          </w:p>
          <w:p w14:paraId="4DEB2A07" w14:textId="2CA624B7" w:rsidR="00272798" w:rsidRDefault="00B55C16" w:rsidP="00272798">
            <w:pPr>
              <w:pStyle w:val="ListParagraph"/>
              <w:numPr>
                <w:ilvl w:val="0"/>
                <w:numId w:val="4"/>
              </w:numPr>
              <w:ind w:left="714" w:hanging="357"/>
              <w:rPr>
                <w:rFonts w:asciiTheme="majorHAnsi" w:hAnsiTheme="majorHAnsi"/>
                <w:sz w:val="22"/>
                <w:szCs w:val="22"/>
              </w:rPr>
            </w:pPr>
            <w:r w:rsidRPr="000F2F35">
              <w:rPr>
                <w:rFonts w:asciiTheme="majorHAnsi" w:hAnsiTheme="majorHAnsi"/>
                <w:sz w:val="22"/>
                <w:szCs w:val="22"/>
              </w:rPr>
              <w:t xml:space="preserve">A ‘looked after child’ or a child who was previously looked after but immediately after being looked after became subject to an adoption, child arrangements, or special guardianship order. A looked after child is a child who, at the time of application, is (a) in the care of a local authority, or (b) being provided with accommodation by a local authority in the exercise of their social services functions (section 22 (1) of the </w:t>
            </w:r>
            <w:r w:rsidRPr="00272798">
              <w:rPr>
                <w:rFonts w:asciiTheme="majorHAnsi" w:hAnsiTheme="majorHAnsi"/>
                <w:sz w:val="22"/>
                <w:szCs w:val="22"/>
              </w:rPr>
              <w:t>Children Act 1989 applies)</w:t>
            </w:r>
          </w:p>
          <w:p w14:paraId="3C916B4F" w14:textId="77777777" w:rsidR="00272798" w:rsidRPr="00272798" w:rsidRDefault="00272798" w:rsidP="00272798">
            <w:pPr>
              <w:ind w:left="357"/>
              <w:rPr>
                <w:rFonts w:asciiTheme="majorHAnsi" w:hAnsiTheme="majorHAnsi"/>
                <w:sz w:val="22"/>
                <w:szCs w:val="22"/>
              </w:rPr>
            </w:pPr>
          </w:p>
          <w:p w14:paraId="5EA0E6DA" w14:textId="1FBB0223" w:rsidR="00272798" w:rsidRDefault="004D0C01" w:rsidP="00272798">
            <w:pPr>
              <w:numPr>
                <w:ilvl w:val="0"/>
                <w:numId w:val="4"/>
              </w:numPr>
              <w:spacing w:before="100" w:beforeAutospacing="1" w:after="100" w:afterAutospacing="1"/>
              <w:ind w:left="714" w:hanging="357"/>
              <w:contextualSpacing/>
              <w:rPr>
                <w:rFonts w:asciiTheme="majorHAnsi" w:hAnsiTheme="majorHAnsi" w:cs="Arial"/>
                <w:sz w:val="22"/>
                <w:szCs w:val="22"/>
              </w:rPr>
            </w:pPr>
            <w:r>
              <w:rPr>
                <w:rFonts w:asciiTheme="majorHAnsi" w:hAnsiTheme="majorHAnsi" w:cs="Arial"/>
                <w:sz w:val="22"/>
                <w:szCs w:val="22"/>
              </w:rPr>
              <w:t>Children who at the time of application, live</w:t>
            </w:r>
            <w:r w:rsidR="00272798" w:rsidRPr="00272798">
              <w:rPr>
                <w:rFonts w:asciiTheme="majorHAnsi" w:hAnsiTheme="majorHAnsi" w:cs="Arial"/>
                <w:sz w:val="22"/>
                <w:szCs w:val="22"/>
              </w:rPr>
              <w:t xml:space="preserve"> within the United Benefice</w:t>
            </w:r>
            <w:r>
              <w:rPr>
                <w:rFonts w:asciiTheme="majorHAnsi" w:hAnsiTheme="majorHAnsi" w:cs="Arial"/>
                <w:sz w:val="22"/>
                <w:szCs w:val="22"/>
              </w:rPr>
              <w:t xml:space="preserve"> Area, or with a confirmed house move to a home address within the Benefice Area and have a sibling</w:t>
            </w:r>
            <w:r w:rsidR="00272798" w:rsidRPr="00272798">
              <w:rPr>
                <w:rFonts w:asciiTheme="majorHAnsi" w:hAnsiTheme="majorHAnsi" w:cs="Arial"/>
                <w:sz w:val="22"/>
                <w:szCs w:val="22"/>
              </w:rPr>
              <w:t xml:space="preserve"> attending the school</w:t>
            </w:r>
            <w:r>
              <w:rPr>
                <w:rFonts w:asciiTheme="majorHAnsi" w:hAnsiTheme="majorHAnsi" w:cs="Arial"/>
                <w:sz w:val="22"/>
                <w:szCs w:val="22"/>
              </w:rPr>
              <w:t xml:space="preserve"> </w:t>
            </w:r>
            <w:r w:rsidR="00272798" w:rsidRPr="00272798">
              <w:rPr>
                <w:rFonts w:asciiTheme="majorHAnsi" w:hAnsiTheme="majorHAnsi" w:cs="Arial"/>
                <w:sz w:val="22"/>
                <w:szCs w:val="22"/>
              </w:rPr>
              <w:t>who will still be on roll at the time the child starts school</w:t>
            </w:r>
            <w:r>
              <w:rPr>
                <w:rFonts w:asciiTheme="majorHAnsi" w:hAnsiTheme="majorHAnsi" w:cs="Arial"/>
                <w:sz w:val="22"/>
                <w:szCs w:val="22"/>
              </w:rPr>
              <w:t xml:space="preserve"> and who lives at the same home address</w:t>
            </w:r>
            <w:r w:rsidR="00272798" w:rsidRPr="00272798">
              <w:rPr>
                <w:rFonts w:asciiTheme="majorHAnsi" w:hAnsiTheme="majorHAnsi" w:cs="Arial"/>
                <w:sz w:val="22"/>
                <w:szCs w:val="22"/>
              </w:rPr>
              <w:t xml:space="preserve"> </w:t>
            </w:r>
          </w:p>
          <w:p w14:paraId="4C606143" w14:textId="77777777" w:rsidR="00272798" w:rsidRPr="00272798" w:rsidRDefault="00272798" w:rsidP="00272798">
            <w:pPr>
              <w:spacing w:before="100" w:beforeAutospacing="1" w:after="100" w:afterAutospacing="1"/>
              <w:ind w:left="357"/>
              <w:contextualSpacing/>
              <w:rPr>
                <w:rFonts w:asciiTheme="majorHAnsi" w:hAnsiTheme="majorHAnsi" w:cs="Arial"/>
                <w:sz w:val="22"/>
                <w:szCs w:val="22"/>
              </w:rPr>
            </w:pPr>
          </w:p>
          <w:p w14:paraId="70CD4941" w14:textId="38EDA306" w:rsidR="00272798" w:rsidRDefault="00272798" w:rsidP="00272798">
            <w:pPr>
              <w:numPr>
                <w:ilvl w:val="0"/>
                <w:numId w:val="4"/>
              </w:numPr>
              <w:spacing w:before="100" w:beforeAutospacing="1" w:after="100" w:afterAutospacing="1"/>
              <w:ind w:left="714" w:hanging="357"/>
              <w:contextualSpacing/>
              <w:rPr>
                <w:rFonts w:asciiTheme="majorHAnsi" w:hAnsiTheme="majorHAnsi" w:cs="Arial"/>
                <w:sz w:val="22"/>
                <w:szCs w:val="22"/>
              </w:rPr>
            </w:pPr>
            <w:r w:rsidRPr="00272798">
              <w:rPr>
                <w:rFonts w:asciiTheme="majorHAnsi" w:hAnsiTheme="majorHAnsi" w:cs="Arial"/>
                <w:sz w:val="22"/>
                <w:szCs w:val="22"/>
              </w:rPr>
              <w:t xml:space="preserve">Children </w:t>
            </w:r>
            <w:r w:rsidR="004D0C01">
              <w:rPr>
                <w:rFonts w:asciiTheme="majorHAnsi" w:hAnsiTheme="majorHAnsi" w:cs="Arial"/>
                <w:sz w:val="22"/>
                <w:szCs w:val="22"/>
              </w:rPr>
              <w:t>who live</w:t>
            </w:r>
            <w:r w:rsidR="004D0C01" w:rsidRPr="00272798">
              <w:rPr>
                <w:rFonts w:asciiTheme="majorHAnsi" w:hAnsiTheme="majorHAnsi" w:cs="Arial"/>
                <w:sz w:val="22"/>
                <w:szCs w:val="22"/>
              </w:rPr>
              <w:t xml:space="preserve"> within the United Benefice</w:t>
            </w:r>
            <w:r w:rsidR="004D0C01">
              <w:rPr>
                <w:rFonts w:asciiTheme="majorHAnsi" w:hAnsiTheme="majorHAnsi" w:cs="Arial"/>
                <w:sz w:val="22"/>
                <w:szCs w:val="22"/>
              </w:rPr>
              <w:t xml:space="preserve"> Area and attend </w:t>
            </w:r>
            <w:r w:rsidRPr="00272798">
              <w:rPr>
                <w:rFonts w:asciiTheme="majorHAnsi" w:hAnsiTheme="majorHAnsi" w:cs="Arial"/>
                <w:sz w:val="22"/>
                <w:szCs w:val="22"/>
              </w:rPr>
              <w:t>a service of Christian worship at a registered Church or place of worship</w:t>
            </w:r>
            <w:r w:rsidR="004D0C01">
              <w:rPr>
                <w:rFonts w:asciiTheme="majorHAnsi" w:hAnsiTheme="majorHAnsi" w:cs="Arial"/>
                <w:sz w:val="22"/>
                <w:szCs w:val="22"/>
              </w:rPr>
              <w:t xml:space="preserve"> on at least one day per month and have done so for the six months prior to application</w:t>
            </w:r>
            <w:r w:rsidRPr="00272798">
              <w:rPr>
                <w:rFonts w:asciiTheme="majorHAnsi" w:hAnsiTheme="majorHAnsi" w:cs="Arial"/>
                <w:sz w:val="22"/>
                <w:szCs w:val="22"/>
              </w:rPr>
              <w:t xml:space="preserve"> </w:t>
            </w:r>
          </w:p>
          <w:p w14:paraId="2880327D" w14:textId="77777777" w:rsidR="00272798" w:rsidRPr="00272798" w:rsidRDefault="00272798" w:rsidP="00272798">
            <w:pPr>
              <w:spacing w:before="100" w:beforeAutospacing="1" w:after="100" w:afterAutospacing="1"/>
              <w:ind w:left="357"/>
              <w:contextualSpacing/>
              <w:rPr>
                <w:rFonts w:asciiTheme="majorHAnsi" w:hAnsiTheme="majorHAnsi" w:cs="Arial"/>
                <w:sz w:val="22"/>
                <w:szCs w:val="22"/>
              </w:rPr>
            </w:pPr>
          </w:p>
          <w:p w14:paraId="21983BE6" w14:textId="4179B959" w:rsidR="00272798" w:rsidRDefault="00272798" w:rsidP="00272798">
            <w:pPr>
              <w:numPr>
                <w:ilvl w:val="0"/>
                <w:numId w:val="4"/>
              </w:numPr>
              <w:spacing w:before="100" w:beforeAutospacing="1" w:after="100" w:afterAutospacing="1"/>
              <w:ind w:left="714" w:hanging="357"/>
              <w:contextualSpacing/>
              <w:rPr>
                <w:rFonts w:asciiTheme="majorHAnsi" w:hAnsiTheme="majorHAnsi" w:cs="Arial"/>
                <w:sz w:val="22"/>
                <w:szCs w:val="22"/>
              </w:rPr>
            </w:pPr>
            <w:r w:rsidRPr="00272798">
              <w:rPr>
                <w:rFonts w:asciiTheme="majorHAnsi" w:hAnsiTheme="majorHAnsi" w:cs="Arial"/>
                <w:sz w:val="22"/>
                <w:szCs w:val="22"/>
              </w:rPr>
              <w:t xml:space="preserve">Children </w:t>
            </w:r>
            <w:r w:rsidR="009336BD">
              <w:rPr>
                <w:rFonts w:asciiTheme="majorHAnsi" w:hAnsiTheme="majorHAnsi" w:cs="Arial"/>
                <w:sz w:val="22"/>
                <w:szCs w:val="22"/>
              </w:rPr>
              <w:t>who at the time of application, live</w:t>
            </w:r>
            <w:r w:rsidR="009336BD" w:rsidRPr="00272798">
              <w:rPr>
                <w:rFonts w:asciiTheme="majorHAnsi" w:hAnsiTheme="majorHAnsi" w:cs="Arial"/>
                <w:sz w:val="22"/>
                <w:szCs w:val="22"/>
              </w:rPr>
              <w:t xml:space="preserve"> within the United Benefice</w:t>
            </w:r>
            <w:r w:rsidR="009336BD">
              <w:rPr>
                <w:rFonts w:asciiTheme="majorHAnsi" w:hAnsiTheme="majorHAnsi" w:cs="Arial"/>
                <w:sz w:val="22"/>
                <w:szCs w:val="22"/>
              </w:rPr>
              <w:t xml:space="preserve"> Area, or with a confirmed house move to a home address within the Benefice Area</w:t>
            </w:r>
          </w:p>
          <w:p w14:paraId="591DB582" w14:textId="77777777" w:rsidR="00272798" w:rsidRPr="00272798" w:rsidRDefault="00272798" w:rsidP="00272798">
            <w:pPr>
              <w:spacing w:before="100" w:beforeAutospacing="1" w:after="100" w:afterAutospacing="1"/>
              <w:ind w:left="357"/>
              <w:contextualSpacing/>
              <w:rPr>
                <w:rFonts w:asciiTheme="majorHAnsi" w:hAnsiTheme="majorHAnsi" w:cs="Arial"/>
                <w:sz w:val="22"/>
                <w:szCs w:val="22"/>
              </w:rPr>
            </w:pPr>
          </w:p>
          <w:p w14:paraId="0BFF0FA7" w14:textId="00C32A6D" w:rsidR="00272798" w:rsidRDefault="00272798" w:rsidP="00272798">
            <w:pPr>
              <w:numPr>
                <w:ilvl w:val="0"/>
                <w:numId w:val="4"/>
              </w:numPr>
              <w:spacing w:before="100" w:beforeAutospacing="1" w:after="100" w:afterAutospacing="1"/>
              <w:ind w:left="714" w:hanging="357"/>
              <w:contextualSpacing/>
              <w:rPr>
                <w:rFonts w:asciiTheme="majorHAnsi" w:hAnsiTheme="majorHAnsi" w:cs="Arial"/>
                <w:sz w:val="22"/>
                <w:szCs w:val="22"/>
              </w:rPr>
            </w:pPr>
            <w:r w:rsidRPr="00272798">
              <w:rPr>
                <w:rFonts w:asciiTheme="majorHAnsi" w:hAnsiTheme="majorHAnsi" w:cs="Arial"/>
                <w:sz w:val="22"/>
                <w:szCs w:val="22"/>
              </w:rPr>
              <w:t xml:space="preserve">Children </w:t>
            </w:r>
            <w:r w:rsidR="009336BD">
              <w:rPr>
                <w:rFonts w:asciiTheme="majorHAnsi" w:hAnsiTheme="majorHAnsi" w:cs="Arial"/>
                <w:sz w:val="22"/>
                <w:szCs w:val="22"/>
              </w:rPr>
              <w:t>who at the time of application, live outside</w:t>
            </w:r>
            <w:r w:rsidR="009336BD" w:rsidRPr="00272798">
              <w:rPr>
                <w:rFonts w:asciiTheme="majorHAnsi" w:hAnsiTheme="majorHAnsi" w:cs="Arial"/>
                <w:sz w:val="22"/>
                <w:szCs w:val="22"/>
              </w:rPr>
              <w:t xml:space="preserve"> the United Benefice</w:t>
            </w:r>
            <w:r w:rsidR="009336BD">
              <w:rPr>
                <w:rFonts w:asciiTheme="majorHAnsi" w:hAnsiTheme="majorHAnsi" w:cs="Arial"/>
                <w:sz w:val="22"/>
                <w:szCs w:val="22"/>
              </w:rPr>
              <w:t xml:space="preserve"> Area and have a sibling</w:t>
            </w:r>
            <w:r w:rsidR="009336BD" w:rsidRPr="00272798">
              <w:rPr>
                <w:rFonts w:asciiTheme="majorHAnsi" w:hAnsiTheme="majorHAnsi" w:cs="Arial"/>
                <w:sz w:val="22"/>
                <w:szCs w:val="22"/>
              </w:rPr>
              <w:t xml:space="preserve"> attending the school</w:t>
            </w:r>
            <w:r w:rsidR="009336BD">
              <w:rPr>
                <w:rFonts w:asciiTheme="majorHAnsi" w:hAnsiTheme="majorHAnsi" w:cs="Arial"/>
                <w:sz w:val="22"/>
                <w:szCs w:val="22"/>
              </w:rPr>
              <w:t xml:space="preserve"> </w:t>
            </w:r>
            <w:r w:rsidR="009336BD" w:rsidRPr="00272798">
              <w:rPr>
                <w:rFonts w:asciiTheme="majorHAnsi" w:hAnsiTheme="majorHAnsi" w:cs="Arial"/>
                <w:sz w:val="22"/>
                <w:szCs w:val="22"/>
              </w:rPr>
              <w:t>who will still be on roll at the time the child starts school</w:t>
            </w:r>
            <w:r w:rsidR="009336BD">
              <w:rPr>
                <w:rFonts w:asciiTheme="majorHAnsi" w:hAnsiTheme="majorHAnsi" w:cs="Arial"/>
                <w:sz w:val="22"/>
                <w:szCs w:val="22"/>
              </w:rPr>
              <w:t xml:space="preserve"> and who lives at the same home address</w:t>
            </w:r>
          </w:p>
          <w:p w14:paraId="63C91CBB" w14:textId="77777777" w:rsidR="00272798" w:rsidRPr="00272798" w:rsidRDefault="00272798" w:rsidP="00272798">
            <w:pPr>
              <w:spacing w:before="100" w:beforeAutospacing="1" w:after="100" w:afterAutospacing="1"/>
              <w:ind w:left="357"/>
              <w:contextualSpacing/>
              <w:rPr>
                <w:rFonts w:asciiTheme="majorHAnsi" w:hAnsiTheme="majorHAnsi" w:cs="Arial"/>
                <w:sz w:val="22"/>
                <w:szCs w:val="22"/>
              </w:rPr>
            </w:pPr>
          </w:p>
          <w:p w14:paraId="3634A6C3" w14:textId="4E4DBA30" w:rsidR="00272798" w:rsidRPr="00272798" w:rsidRDefault="00272798" w:rsidP="00272798">
            <w:pPr>
              <w:numPr>
                <w:ilvl w:val="0"/>
                <w:numId w:val="4"/>
              </w:numPr>
              <w:spacing w:before="100" w:beforeAutospacing="1" w:after="100" w:afterAutospacing="1"/>
              <w:ind w:left="714" w:hanging="357"/>
              <w:contextualSpacing/>
              <w:rPr>
                <w:rFonts w:asciiTheme="majorHAnsi" w:hAnsiTheme="majorHAnsi" w:cs="Arial"/>
                <w:sz w:val="22"/>
                <w:szCs w:val="22"/>
              </w:rPr>
            </w:pPr>
            <w:r w:rsidRPr="00272798">
              <w:rPr>
                <w:rFonts w:asciiTheme="majorHAnsi" w:hAnsiTheme="majorHAnsi" w:cs="Arial"/>
                <w:sz w:val="22"/>
                <w:szCs w:val="22"/>
              </w:rPr>
              <w:t xml:space="preserve">Children </w:t>
            </w:r>
            <w:r w:rsidR="009336BD">
              <w:rPr>
                <w:rFonts w:asciiTheme="majorHAnsi" w:hAnsiTheme="majorHAnsi" w:cs="Arial"/>
                <w:sz w:val="22"/>
                <w:szCs w:val="22"/>
              </w:rPr>
              <w:t>who live outside</w:t>
            </w:r>
            <w:r w:rsidR="009336BD" w:rsidRPr="00272798">
              <w:rPr>
                <w:rFonts w:asciiTheme="majorHAnsi" w:hAnsiTheme="majorHAnsi" w:cs="Arial"/>
                <w:sz w:val="22"/>
                <w:szCs w:val="22"/>
              </w:rPr>
              <w:t xml:space="preserve"> the United Benefice</w:t>
            </w:r>
            <w:r w:rsidR="009336BD">
              <w:rPr>
                <w:rFonts w:asciiTheme="majorHAnsi" w:hAnsiTheme="majorHAnsi" w:cs="Arial"/>
                <w:sz w:val="22"/>
                <w:szCs w:val="22"/>
              </w:rPr>
              <w:t xml:space="preserve"> Area and attend </w:t>
            </w:r>
            <w:r w:rsidR="009336BD" w:rsidRPr="00272798">
              <w:rPr>
                <w:rFonts w:asciiTheme="majorHAnsi" w:hAnsiTheme="majorHAnsi" w:cs="Arial"/>
                <w:sz w:val="22"/>
                <w:szCs w:val="22"/>
              </w:rPr>
              <w:t>a service of Christian worship at a registered Church or place of worship</w:t>
            </w:r>
            <w:r w:rsidR="009336BD">
              <w:rPr>
                <w:rFonts w:asciiTheme="majorHAnsi" w:hAnsiTheme="majorHAnsi" w:cs="Arial"/>
                <w:sz w:val="22"/>
                <w:szCs w:val="22"/>
              </w:rPr>
              <w:t xml:space="preserve"> on at least one day per month and have done so for the six months prior to application</w:t>
            </w:r>
          </w:p>
          <w:p w14:paraId="35B73A07" w14:textId="77777777" w:rsidR="0063322A" w:rsidRPr="0063322A" w:rsidRDefault="0063322A" w:rsidP="0063322A">
            <w:pPr>
              <w:ind w:left="360"/>
              <w:rPr>
                <w:rFonts w:asciiTheme="majorHAnsi" w:hAnsiTheme="majorHAnsi"/>
                <w:sz w:val="22"/>
                <w:szCs w:val="22"/>
              </w:rPr>
            </w:pPr>
          </w:p>
          <w:p w14:paraId="0BA3A971" w14:textId="0095E001" w:rsidR="00B55C16" w:rsidRPr="00171B61" w:rsidRDefault="00227A13" w:rsidP="00B55C16">
            <w:pPr>
              <w:pStyle w:val="ListParagraph"/>
              <w:numPr>
                <w:ilvl w:val="0"/>
                <w:numId w:val="4"/>
              </w:numPr>
              <w:rPr>
                <w:rFonts w:asciiTheme="majorHAnsi" w:hAnsiTheme="majorHAnsi"/>
                <w:sz w:val="22"/>
                <w:szCs w:val="22"/>
              </w:rPr>
            </w:pPr>
            <w:r>
              <w:rPr>
                <w:rFonts w:asciiTheme="majorHAnsi" w:hAnsiTheme="majorHAnsi"/>
                <w:sz w:val="22"/>
                <w:szCs w:val="22"/>
              </w:rPr>
              <w:t>Child</w:t>
            </w:r>
            <w:r w:rsidR="009336BD">
              <w:rPr>
                <w:rFonts w:asciiTheme="majorHAnsi" w:hAnsiTheme="majorHAnsi"/>
                <w:sz w:val="22"/>
                <w:szCs w:val="22"/>
              </w:rPr>
              <w:t>ren not satisfying a higher criterion</w:t>
            </w:r>
            <w:r>
              <w:rPr>
                <w:rFonts w:asciiTheme="majorHAnsi" w:hAnsiTheme="majorHAnsi"/>
                <w:sz w:val="22"/>
                <w:szCs w:val="22"/>
              </w:rPr>
              <w:t xml:space="preserve"> </w:t>
            </w:r>
          </w:p>
          <w:p w14:paraId="20A80894" w14:textId="64AC4A92" w:rsidR="00B55C16" w:rsidRDefault="00B55C16" w:rsidP="00B55C16">
            <w:pPr>
              <w:rPr>
                <w:rFonts w:asciiTheme="majorHAnsi" w:hAnsiTheme="majorHAnsi" w:cs="Arial"/>
                <w:b/>
                <w:sz w:val="22"/>
                <w:szCs w:val="22"/>
                <w:u w:val="single"/>
              </w:rPr>
            </w:pPr>
            <w:r w:rsidRPr="00D911C2">
              <w:rPr>
                <w:rFonts w:asciiTheme="majorHAnsi" w:hAnsiTheme="majorHAnsi" w:cs="Arial"/>
                <w:b/>
                <w:sz w:val="22"/>
                <w:szCs w:val="22"/>
                <w:u w:val="single"/>
              </w:rPr>
              <w:t>Note</w:t>
            </w:r>
            <w:r w:rsidR="00166DFD" w:rsidRPr="00D911C2">
              <w:rPr>
                <w:rFonts w:asciiTheme="majorHAnsi" w:hAnsiTheme="majorHAnsi" w:cs="Arial"/>
                <w:b/>
                <w:sz w:val="22"/>
                <w:szCs w:val="22"/>
                <w:u w:val="single"/>
              </w:rPr>
              <w:t>s</w:t>
            </w:r>
            <w:r w:rsidRPr="00D911C2">
              <w:rPr>
                <w:rFonts w:asciiTheme="majorHAnsi" w:hAnsiTheme="majorHAnsi" w:cs="Arial"/>
                <w:b/>
                <w:sz w:val="22"/>
                <w:szCs w:val="22"/>
                <w:u w:val="single"/>
              </w:rPr>
              <w:t>:</w:t>
            </w:r>
          </w:p>
          <w:p w14:paraId="0274DCAB" w14:textId="77777777" w:rsidR="00947E98" w:rsidRPr="00171B61" w:rsidRDefault="00947E98" w:rsidP="00B55C16">
            <w:pPr>
              <w:rPr>
                <w:rFonts w:asciiTheme="majorHAnsi" w:hAnsiTheme="majorHAnsi" w:cs="Arial"/>
                <w:b/>
                <w:sz w:val="16"/>
                <w:szCs w:val="16"/>
                <w:u w:val="single"/>
              </w:rPr>
            </w:pPr>
          </w:p>
          <w:p w14:paraId="5285B685" w14:textId="38DE046C" w:rsidR="0028652D" w:rsidRPr="00947E98" w:rsidRDefault="0028652D" w:rsidP="00947E98">
            <w:pPr>
              <w:rPr>
                <w:rFonts w:asciiTheme="majorHAnsi" w:hAnsiTheme="majorHAnsi"/>
                <w:sz w:val="22"/>
                <w:szCs w:val="22"/>
              </w:rPr>
            </w:pPr>
            <w:r w:rsidRPr="00947E98">
              <w:rPr>
                <w:rFonts w:asciiTheme="majorHAnsi" w:hAnsiTheme="majorHAnsi"/>
                <w:sz w:val="22"/>
                <w:szCs w:val="22"/>
              </w:rPr>
              <w:t>Refer to section 1.4 of these Admission Arrangements for the definition of ‘home address’</w:t>
            </w:r>
          </w:p>
          <w:p w14:paraId="054DD41C" w14:textId="385C8790" w:rsidR="0028652D" w:rsidRDefault="0028652D" w:rsidP="00947E98">
            <w:pPr>
              <w:pStyle w:val="ListParagraph"/>
              <w:numPr>
                <w:ilvl w:val="0"/>
                <w:numId w:val="23"/>
              </w:numPr>
              <w:rPr>
                <w:rFonts w:asciiTheme="majorHAnsi" w:hAnsiTheme="majorHAnsi"/>
                <w:sz w:val="22"/>
                <w:szCs w:val="22"/>
              </w:rPr>
            </w:pPr>
            <w:r>
              <w:rPr>
                <w:rFonts w:asciiTheme="majorHAnsi" w:hAnsiTheme="majorHAnsi"/>
                <w:sz w:val="22"/>
                <w:szCs w:val="22"/>
              </w:rPr>
              <w:t>Refer to section 1.5 of these Admission Arrangements for the definition of ‘sibling’</w:t>
            </w:r>
          </w:p>
          <w:p w14:paraId="0AB5CD1B" w14:textId="1FFEEF96" w:rsidR="00B55C16" w:rsidRDefault="00B55C16" w:rsidP="00947E98">
            <w:pPr>
              <w:pStyle w:val="ListParagraph"/>
              <w:numPr>
                <w:ilvl w:val="0"/>
                <w:numId w:val="23"/>
              </w:numPr>
              <w:rPr>
                <w:rFonts w:asciiTheme="majorHAnsi" w:hAnsiTheme="majorHAnsi"/>
                <w:sz w:val="22"/>
                <w:szCs w:val="22"/>
              </w:rPr>
            </w:pPr>
            <w:r w:rsidRPr="00D57E5F">
              <w:rPr>
                <w:rFonts w:asciiTheme="majorHAnsi" w:hAnsiTheme="majorHAnsi"/>
                <w:sz w:val="22"/>
                <w:szCs w:val="22"/>
              </w:rPr>
              <w:t xml:space="preserve">The Supplementary Information Form </w:t>
            </w:r>
            <w:r w:rsidRPr="00D911C2">
              <w:rPr>
                <w:rFonts w:asciiTheme="majorHAnsi" w:hAnsiTheme="majorHAnsi"/>
                <w:sz w:val="22"/>
                <w:szCs w:val="22"/>
              </w:rPr>
              <w:t>must be completed and submitted in conjunction with the school place application,</w:t>
            </w:r>
            <w:r w:rsidRPr="00D57E5F">
              <w:rPr>
                <w:rFonts w:asciiTheme="majorHAnsi" w:hAnsiTheme="majorHAnsi"/>
                <w:sz w:val="22"/>
                <w:szCs w:val="22"/>
              </w:rPr>
              <w:t xml:space="preserve"> </w:t>
            </w:r>
            <w:r w:rsidRPr="00947E98">
              <w:rPr>
                <w:rFonts w:asciiTheme="majorHAnsi" w:hAnsiTheme="majorHAnsi"/>
                <w:b/>
                <w:sz w:val="22"/>
                <w:szCs w:val="22"/>
              </w:rPr>
              <w:t xml:space="preserve">where the applicant wishes the child to be </w:t>
            </w:r>
            <w:r w:rsidR="00E32492" w:rsidRPr="00947E98">
              <w:rPr>
                <w:rFonts w:asciiTheme="majorHAnsi" w:hAnsiTheme="majorHAnsi"/>
                <w:b/>
                <w:sz w:val="22"/>
                <w:szCs w:val="22"/>
              </w:rPr>
              <w:t>considered against criterion</w:t>
            </w:r>
            <w:r w:rsidR="00227A13" w:rsidRPr="00947E98">
              <w:rPr>
                <w:rFonts w:asciiTheme="majorHAnsi" w:hAnsiTheme="majorHAnsi"/>
                <w:b/>
                <w:sz w:val="22"/>
                <w:szCs w:val="22"/>
              </w:rPr>
              <w:t xml:space="preserve"> 1</w:t>
            </w:r>
            <w:r w:rsidR="00947E98" w:rsidRPr="00947E98">
              <w:rPr>
                <w:rFonts w:asciiTheme="majorHAnsi" w:hAnsiTheme="majorHAnsi"/>
                <w:b/>
                <w:sz w:val="22"/>
                <w:szCs w:val="22"/>
              </w:rPr>
              <w:t>, 3 or 6</w:t>
            </w:r>
            <w:r w:rsidR="00227A13" w:rsidRPr="00947E98">
              <w:rPr>
                <w:rFonts w:asciiTheme="majorHAnsi" w:hAnsiTheme="majorHAnsi"/>
                <w:b/>
                <w:sz w:val="22"/>
                <w:szCs w:val="22"/>
              </w:rPr>
              <w:t xml:space="preserve"> </w:t>
            </w:r>
            <w:r w:rsidR="00C36564">
              <w:rPr>
                <w:rFonts w:asciiTheme="majorHAnsi" w:hAnsiTheme="majorHAnsi"/>
                <w:sz w:val="22"/>
                <w:szCs w:val="22"/>
              </w:rPr>
              <w:t>in the event of oversubscription (refer to section 4.5</w:t>
            </w:r>
            <w:r w:rsidRPr="00D57E5F">
              <w:rPr>
                <w:rFonts w:asciiTheme="majorHAnsi" w:hAnsiTheme="majorHAnsi"/>
                <w:sz w:val="22"/>
                <w:szCs w:val="22"/>
              </w:rPr>
              <w:t xml:space="preserve"> of these admission arrangements)</w:t>
            </w:r>
          </w:p>
          <w:p w14:paraId="77F4CF37" w14:textId="77777777" w:rsidR="0002574D" w:rsidRPr="00171B61" w:rsidRDefault="00171B61" w:rsidP="00171B61">
            <w:pPr>
              <w:pStyle w:val="ListParagraph"/>
              <w:numPr>
                <w:ilvl w:val="0"/>
                <w:numId w:val="23"/>
              </w:numPr>
              <w:rPr>
                <w:rFonts w:asciiTheme="majorHAnsi" w:hAnsiTheme="majorHAnsi"/>
                <w:sz w:val="22"/>
                <w:szCs w:val="22"/>
              </w:rPr>
            </w:pPr>
            <w:r>
              <w:rPr>
                <w:rFonts w:asciiTheme="majorHAnsi" w:hAnsiTheme="majorHAnsi" w:cs="Arial"/>
                <w:sz w:val="22"/>
                <w:szCs w:val="22"/>
              </w:rPr>
              <w:t>The United B</w:t>
            </w:r>
            <w:r w:rsidR="00947E98">
              <w:rPr>
                <w:rFonts w:asciiTheme="majorHAnsi" w:hAnsiTheme="majorHAnsi" w:cs="Arial"/>
                <w:sz w:val="22"/>
                <w:szCs w:val="22"/>
              </w:rPr>
              <w:t>enefice Area is defined as the e</w:t>
            </w:r>
            <w:r w:rsidR="004D0C01" w:rsidRPr="00272798">
              <w:rPr>
                <w:rFonts w:asciiTheme="majorHAnsi" w:hAnsiTheme="majorHAnsi" w:cs="Arial"/>
                <w:sz w:val="22"/>
                <w:szCs w:val="22"/>
              </w:rPr>
              <w:t>ccl</w:t>
            </w:r>
            <w:r w:rsidR="00947E98">
              <w:rPr>
                <w:rFonts w:asciiTheme="majorHAnsi" w:hAnsiTheme="majorHAnsi" w:cs="Arial"/>
                <w:sz w:val="22"/>
                <w:szCs w:val="22"/>
              </w:rPr>
              <w:t>esiastical p</w:t>
            </w:r>
            <w:r>
              <w:rPr>
                <w:rFonts w:asciiTheme="majorHAnsi" w:hAnsiTheme="majorHAnsi" w:cs="Arial"/>
                <w:sz w:val="22"/>
                <w:szCs w:val="22"/>
              </w:rPr>
              <w:t xml:space="preserve">arishes of </w:t>
            </w:r>
            <w:proofErr w:type="spellStart"/>
            <w:r>
              <w:rPr>
                <w:rFonts w:asciiTheme="majorHAnsi" w:hAnsiTheme="majorHAnsi" w:cs="Arial"/>
                <w:sz w:val="22"/>
                <w:szCs w:val="22"/>
              </w:rPr>
              <w:t>Odcombe</w:t>
            </w:r>
            <w:proofErr w:type="spellEnd"/>
            <w:r>
              <w:rPr>
                <w:rFonts w:asciiTheme="majorHAnsi" w:hAnsiTheme="majorHAnsi" w:cs="Arial"/>
                <w:sz w:val="22"/>
                <w:szCs w:val="22"/>
              </w:rPr>
              <w:t>, including ‘</w:t>
            </w:r>
            <w:proofErr w:type="spellStart"/>
            <w:r>
              <w:rPr>
                <w:rFonts w:asciiTheme="majorHAnsi" w:hAnsiTheme="majorHAnsi" w:cs="Arial"/>
                <w:sz w:val="22"/>
                <w:szCs w:val="22"/>
              </w:rPr>
              <w:t>Odcombe</w:t>
            </w:r>
            <w:proofErr w:type="spellEnd"/>
            <w:r>
              <w:rPr>
                <w:rFonts w:asciiTheme="majorHAnsi" w:hAnsiTheme="majorHAnsi" w:cs="Arial"/>
                <w:sz w:val="22"/>
                <w:szCs w:val="22"/>
              </w:rPr>
              <w:t xml:space="preserve"> Without’</w:t>
            </w:r>
            <w:r w:rsidR="004D0C01" w:rsidRPr="00272798">
              <w:rPr>
                <w:rFonts w:asciiTheme="majorHAnsi" w:hAnsiTheme="majorHAnsi" w:cs="Arial"/>
                <w:sz w:val="22"/>
                <w:szCs w:val="22"/>
              </w:rPr>
              <w:t xml:space="preserve">, </w:t>
            </w:r>
            <w:proofErr w:type="spellStart"/>
            <w:r w:rsidR="004D0C01" w:rsidRPr="00272798">
              <w:rPr>
                <w:rFonts w:asciiTheme="majorHAnsi" w:hAnsiTheme="majorHAnsi" w:cs="Arial"/>
                <w:sz w:val="22"/>
                <w:szCs w:val="22"/>
              </w:rPr>
              <w:t>Brympton</w:t>
            </w:r>
            <w:proofErr w:type="spellEnd"/>
            <w:r w:rsidR="004D0C01" w:rsidRPr="00272798">
              <w:rPr>
                <w:rFonts w:asciiTheme="majorHAnsi" w:hAnsiTheme="majorHAnsi" w:cs="Arial"/>
                <w:sz w:val="22"/>
                <w:szCs w:val="22"/>
              </w:rPr>
              <w:t xml:space="preserve">, Montacute and </w:t>
            </w:r>
            <w:proofErr w:type="spellStart"/>
            <w:r w:rsidR="004D0C01" w:rsidRPr="00272798">
              <w:rPr>
                <w:rFonts w:asciiTheme="majorHAnsi" w:hAnsiTheme="majorHAnsi" w:cs="Arial"/>
                <w:sz w:val="22"/>
                <w:szCs w:val="22"/>
              </w:rPr>
              <w:t>Luf</w:t>
            </w:r>
            <w:r w:rsidR="004D0C01">
              <w:rPr>
                <w:rFonts w:asciiTheme="majorHAnsi" w:hAnsiTheme="majorHAnsi" w:cs="Arial"/>
                <w:sz w:val="22"/>
                <w:szCs w:val="22"/>
              </w:rPr>
              <w:t>ton</w:t>
            </w:r>
            <w:proofErr w:type="spellEnd"/>
          </w:p>
          <w:p w14:paraId="72439D2F" w14:textId="0571C08F" w:rsidR="00171B61" w:rsidRPr="00171B61" w:rsidRDefault="00171B61" w:rsidP="00171B61">
            <w:pPr>
              <w:pStyle w:val="ListParagraph"/>
              <w:rPr>
                <w:rFonts w:asciiTheme="majorHAnsi" w:hAnsiTheme="majorHAnsi"/>
                <w:sz w:val="16"/>
                <w:szCs w:val="16"/>
              </w:rPr>
            </w:pPr>
          </w:p>
        </w:tc>
      </w:tr>
      <w:tr w:rsidR="00AC69AD" w:rsidRPr="000F2F35" w14:paraId="7A1424CE" w14:textId="77777777" w:rsidTr="00AC69AD">
        <w:tc>
          <w:tcPr>
            <w:tcW w:w="993" w:type="dxa"/>
            <w:shd w:val="clear" w:color="auto" w:fill="EAF1DD" w:themeFill="accent3" w:themeFillTint="33"/>
          </w:tcPr>
          <w:p w14:paraId="61D69BFF" w14:textId="72353DAF" w:rsidR="00AC69AD" w:rsidRPr="000F2F35" w:rsidRDefault="00AC69AD">
            <w:pPr>
              <w:rPr>
                <w:rFonts w:asciiTheme="majorHAnsi" w:hAnsiTheme="majorHAnsi"/>
                <w:sz w:val="22"/>
                <w:szCs w:val="22"/>
              </w:rPr>
            </w:pPr>
            <w:r w:rsidRPr="000F2F35">
              <w:rPr>
                <w:rFonts w:asciiTheme="majorHAnsi" w:hAnsiTheme="majorHAnsi"/>
                <w:sz w:val="22"/>
                <w:szCs w:val="22"/>
              </w:rPr>
              <w:t>4.</w:t>
            </w:r>
            <w:r w:rsidR="007A1215">
              <w:rPr>
                <w:rFonts w:asciiTheme="majorHAnsi" w:hAnsiTheme="majorHAnsi"/>
                <w:sz w:val="22"/>
                <w:szCs w:val="22"/>
              </w:rPr>
              <w:t>3</w:t>
            </w:r>
          </w:p>
        </w:tc>
        <w:tc>
          <w:tcPr>
            <w:tcW w:w="8647" w:type="dxa"/>
            <w:shd w:val="clear" w:color="auto" w:fill="EAF1DD" w:themeFill="accent3" w:themeFillTint="33"/>
          </w:tcPr>
          <w:p w14:paraId="012B6D7E" w14:textId="049A9D8C" w:rsidR="00AC69AD" w:rsidRPr="000F2F35" w:rsidRDefault="000955C4">
            <w:pPr>
              <w:rPr>
                <w:rFonts w:asciiTheme="majorHAnsi" w:hAnsiTheme="majorHAnsi"/>
                <w:sz w:val="22"/>
                <w:szCs w:val="22"/>
              </w:rPr>
            </w:pPr>
            <w:r>
              <w:rPr>
                <w:rFonts w:asciiTheme="majorHAnsi" w:hAnsiTheme="majorHAnsi"/>
                <w:sz w:val="22"/>
                <w:szCs w:val="22"/>
              </w:rPr>
              <w:t xml:space="preserve">Prioritising applications by </w:t>
            </w:r>
            <w:r w:rsidR="00AC69AD" w:rsidRPr="000F2F35">
              <w:rPr>
                <w:rFonts w:asciiTheme="majorHAnsi" w:hAnsiTheme="majorHAnsi"/>
                <w:sz w:val="22"/>
                <w:szCs w:val="22"/>
              </w:rPr>
              <w:t>distance measurement</w:t>
            </w:r>
          </w:p>
        </w:tc>
      </w:tr>
      <w:tr w:rsidR="003D52C1" w:rsidRPr="000F2F35" w14:paraId="40EDC47C" w14:textId="77777777" w:rsidTr="00B12253">
        <w:tc>
          <w:tcPr>
            <w:tcW w:w="993" w:type="dxa"/>
          </w:tcPr>
          <w:p w14:paraId="265B57C7" w14:textId="7076D80F" w:rsidR="003D52C1" w:rsidRPr="000F2F35" w:rsidRDefault="003D52C1">
            <w:pPr>
              <w:rPr>
                <w:rFonts w:asciiTheme="majorHAnsi" w:hAnsiTheme="majorHAnsi"/>
                <w:sz w:val="22"/>
                <w:szCs w:val="22"/>
              </w:rPr>
            </w:pPr>
          </w:p>
        </w:tc>
        <w:tc>
          <w:tcPr>
            <w:tcW w:w="8647" w:type="dxa"/>
          </w:tcPr>
          <w:p w14:paraId="7E1CB965" w14:textId="6D5F2990" w:rsidR="00F913E9" w:rsidRDefault="00B16FE9" w:rsidP="000955C4">
            <w:pPr>
              <w:rPr>
                <w:rFonts w:asciiTheme="majorHAnsi" w:hAnsiTheme="majorHAnsi"/>
                <w:sz w:val="22"/>
                <w:szCs w:val="22"/>
              </w:rPr>
            </w:pPr>
            <w:r>
              <w:rPr>
                <w:rFonts w:asciiTheme="majorHAnsi" w:hAnsiTheme="majorHAnsi"/>
                <w:sz w:val="22"/>
                <w:szCs w:val="22"/>
              </w:rPr>
              <w:t xml:space="preserve">If there are more applications than places available, all applications qualifying against criterion 3 </w:t>
            </w:r>
            <w:r w:rsidR="00227A13">
              <w:rPr>
                <w:rFonts w:asciiTheme="majorHAnsi" w:hAnsiTheme="majorHAnsi"/>
                <w:sz w:val="22"/>
                <w:szCs w:val="22"/>
              </w:rPr>
              <w:t>will be ranked according to the shortest straight-line distance between each child’s home address and the school. This will id</w:t>
            </w:r>
            <w:r>
              <w:rPr>
                <w:rFonts w:asciiTheme="majorHAnsi" w:hAnsiTheme="majorHAnsi"/>
                <w:sz w:val="22"/>
                <w:szCs w:val="22"/>
              </w:rPr>
              <w:t xml:space="preserve">entify a priority for the offer of available places </w:t>
            </w:r>
            <w:r w:rsidR="00F618C4">
              <w:rPr>
                <w:rFonts w:asciiTheme="majorHAnsi" w:hAnsiTheme="majorHAnsi"/>
                <w:sz w:val="22"/>
                <w:szCs w:val="22"/>
              </w:rPr>
              <w:t>up to the PAN (30</w:t>
            </w:r>
            <w:r w:rsidR="00227A13">
              <w:rPr>
                <w:rFonts w:asciiTheme="majorHAnsi" w:hAnsiTheme="majorHAnsi"/>
                <w:sz w:val="22"/>
                <w:szCs w:val="22"/>
              </w:rPr>
              <w:t>)</w:t>
            </w:r>
          </w:p>
          <w:p w14:paraId="3AA99107" w14:textId="77777777" w:rsidR="00F618C4" w:rsidRPr="00171B61" w:rsidRDefault="00F618C4" w:rsidP="000955C4">
            <w:pPr>
              <w:rPr>
                <w:rFonts w:asciiTheme="majorHAnsi" w:hAnsiTheme="majorHAnsi"/>
                <w:sz w:val="16"/>
                <w:szCs w:val="16"/>
              </w:rPr>
            </w:pPr>
          </w:p>
          <w:p w14:paraId="3727B701" w14:textId="77777777" w:rsidR="003D52C1" w:rsidRDefault="000955C4" w:rsidP="000955C4">
            <w:pPr>
              <w:rPr>
                <w:rFonts w:asciiTheme="majorHAnsi" w:hAnsiTheme="majorHAnsi"/>
                <w:sz w:val="22"/>
                <w:szCs w:val="22"/>
              </w:rPr>
            </w:pPr>
            <w:r w:rsidRPr="00A577E0">
              <w:rPr>
                <w:rFonts w:asciiTheme="majorHAnsi" w:hAnsiTheme="majorHAnsi"/>
                <w:sz w:val="22"/>
                <w:szCs w:val="22"/>
              </w:rPr>
              <w:t>Distanc</w:t>
            </w:r>
            <w:r>
              <w:rPr>
                <w:rFonts w:asciiTheme="majorHAnsi" w:hAnsiTheme="majorHAnsi"/>
                <w:sz w:val="22"/>
                <w:szCs w:val="22"/>
              </w:rPr>
              <w:t xml:space="preserve">es will be calculated electronically using digital mapping software and </w:t>
            </w:r>
            <w:r w:rsidRPr="00A577E0">
              <w:rPr>
                <w:rFonts w:asciiTheme="majorHAnsi" w:hAnsiTheme="majorHAnsi"/>
                <w:sz w:val="22"/>
                <w:szCs w:val="22"/>
              </w:rPr>
              <w:t>Ordnance S</w:t>
            </w:r>
            <w:r>
              <w:rPr>
                <w:rFonts w:asciiTheme="majorHAnsi" w:hAnsiTheme="majorHAnsi"/>
                <w:sz w:val="22"/>
                <w:szCs w:val="22"/>
              </w:rPr>
              <w:t>urvey ‘National Addre</w:t>
            </w:r>
            <w:r w:rsidR="00AC6142">
              <w:rPr>
                <w:rFonts w:asciiTheme="majorHAnsi" w:hAnsiTheme="majorHAnsi"/>
                <w:sz w:val="22"/>
                <w:szCs w:val="22"/>
              </w:rPr>
              <w:t>ss Base’ coordinates for</w:t>
            </w:r>
            <w:r w:rsidR="00171B61">
              <w:rPr>
                <w:rFonts w:asciiTheme="majorHAnsi" w:hAnsiTheme="majorHAnsi"/>
                <w:sz w:val="22"/>
                <w:szCs w:val="22"/>
              </w:rPr>
              <w:t xml:space="preserve"> All Saints</w:t>
            </w:r>
            <w:r w:rsidR="004267FA">
              <w:rPr>
                <w:rFonts w:asciiTheme="majorHAnsi" w:hAnsiTheme="majorHAnsi"/>
                <w:sz w:val="22"/>
                <w:szCs w:val="22"/>
              </w:rPr>
              <w:t xml:space="preserve"> Church</w:t>
            </w:r>
            <w:r w:rsidR="00F913E9">
              <w:rPr>
                <w:rFonts w:asciiTheme="majorHAnsi" w:hAnsiTheme="majorHAnsi"/>
                <w:sz w:val="22"/>
                <w:szCs w:val="22"/>
              </w:rPr>
              <w:t xml:space="preserve"> </w:t>
            </w:r>
            <w:r w:rsidR="001D7B15">
              <w:rPr>
                <w:rFonts w:asciiTheme="majorHAnsi" w:hAnsiTheme="majorHAnsi"/>
                <w:sz w:val="22"/>
                <w:szCs w:val="22"/>
              </w:rPr>
              <w:t xml:space="preserve">School </w:t>
            </w:r>
            <w:r w:rsidRPr="00A577E0">
              <w:rPr>
                <w:rFonts w:asciiTheme="majorHAnsi" w:hAnsiTheme="majorHAnsi"/>
                <w:sz w:val="22"/>
                <w:szCs w:val="22"/>
              </w:rPr>
              <w:t>and the child’s home address</w:t>
            </w:r>
            <w:r>
              <w:rPr>
                <w:rFonts w:asciiTheme="majorHAnsi" w:hAnsiTheme="majorHAnsi"/>
                <w:sz w:val="22"/>
                <w:szCs w:val="22"/>
              </w:rPr>
              <w:t>. Measurement will be to a minimum of three decimal places accuracy</w:t>
            </w:r>
            <w:r w:rsidRPr="00A577E0">
              <w:rPr>
                <w:rFonts w:asciiTheme="majorHAnsi" w:hAnsiTheme="majorHAnsi"/>
                <w:sz w:val="22"/>
                <w:szCs w:val="22"/>
              </w:rPr>
              <w:t xml:space="preserve">. </w:t>
            </w:r>
            <w:r>
              <w:rPr>
                <w:rFonts w:asciiTheme="majorHAnsi" w:hAnsiTheme="majorHAnsi"/>
                <w:sz w:val="22"/>
                <w:szCs w:val="22"/>
              </w:rPr>
              <w:t>In the case of a multi-</w:t>
            </w:r>
            <w:r w:rsidRPr="00A577E0">
              <w:rPr>
                <w:rFonts w:asciiTheme="majorHAnsi" w:hAnsiTheme="majorHAnsi"/>
                <w:sz w:val="22"/>
                <w:szCs w:val="22"/>
              </w:rPr>
              <w:t>dwelling building, such as a blo</w:t>
            </w:r>
            <w:r>
              <w:rPr>
                <w:rFonts w:asciiTheme="majorHAnsi" w:hAnsiTheme="majorHAnsi"/>
                <w:sz w:val="22"/>
                <w:szCs w:val="22"/>
              </w:rPr>
              <w:t xml:space="preserve">ck of flats, </w:t>
            </w:r>
            <w:r w:rsidRPr="00A577E0">
              <w:rPr>
                <w:rFonts w:asciiTheme="majorHAnsi" w:hAnsiTheme="majorHAnsi"/>
                <w:sz w:val="22"/>
                <w:szCs w:val="22"/>
              </w:rPr>
              <w:t>the same distance will apply for all occupants.</w:t>
            </w:r>
          </w:p>
          <w:p w14:paraId="19432BA3" w14:textId="2E6A1801" w:rsidR="004267FA" w:rsidRPr="000F2F35" w:rsidRDefault="004267FA" w:rsidP="000955C4">
            <w:pPr>
              <w:rPr>
                <w:rFonts w:asciiTheme="majorHAnsi" w:hAnsiTheme="majorHAnsi"/>
                <w:sz w:val="22"/>
                <w:szCs w:val="22"/>
              </w:rPr>
            </w:pPr>
          </w:p>
        </w:tc>
      </w:tr>
      <w:tr w:rsidR="00292E85" w:rsidRPr="000F2F35" w14:paraId="180FC81D" w14:textId="77777777" w:rsidTr="00292E85">
        <w:tc>
          <w:tcPr>
            <w:tcW w:w="993" w:type="dxa"/>
            <w:shd w:val="clear" w:color="auto" w:fill="EAF1DD" w:themeFill="accent3" w:themeFillTint="33"/>
          </w:tcPr>
          <w:p w14:paraId="05C010E0" w14:textId="1CFA1895" w:rsidR="00292E85" w:rsidRPr="000F2F35" w:rsidRDefault="00292E85">
            <w:pPr>
              <w:rPr>
                <w:rFonts w:asciiTheme="majorHAnsi" w:hAnsiTheme="majorHAnsi"/>
                <w:sz w:val="22"/>
                <w:szCs w:val="22"/>
              </w:rPr>
            </w:pPr>
            <w:r w:rsidRPr="000F2F35">
              <w:rPr>
                <w:rFonts w:asciiTheme="majorHAnsi" w:hAnsiTheme="majorHAnsi"/>
                <w:sz w:val="22"/>
                <w:szCs w:val="22"/>
              </w:rPr>
              <w:lastRenderedPageBreak/>
              <w:t>4.</w:t>
            </w:r>
            <w:r w:rsidR="007A1215">
              <w:rPr>
                <w:rFonts w:asciiTheme="majorHAnsi" w:hAnsiTheme="majorHAnsi"/>
                <w:sz w:val="22"/>
                <w:szCs w:val="22"/>
              </w:rPr>
              <w:t>4</w:t>
            </w:r>
          </w:p>
        </w:tc>
        <w:tc>
          <w:tcPr>
            <w:tcW w:w="8647" w:type="dxa"/>
            <w:shd w:val="clear" w:color="auto" w:fill="EAF1DD" w:themeFill="accent3" w:themeFillTint="33"/>
          </w:tcPr>
          <w:p w14:paraId="345410A8" w14:textId="4979BDFB" w:rsidR="00292E85" w:rsidRPr="000F2F35" w:rsidRDefault="00C83287">
            <w:pPr>
              <w:rPr>
                <w:rFonts w:asciiTheme="majorHAnsi" w:hAnsiTheme="majorHAnsi"/>
                <w:sz w:val="22"/>
                <w:szCs w:val="22"/>
              </w:rPr>
            </w:pPr>
            <w:r w:rsidRPr="000F2F35">
              <w:rPr>
                <w:rFonts w:asciiTheme="majorHAnsi" w:hAnsiTheme="majorHAnsi"/>
                <w:sz w:val="22"/>
                <w:szCs w:val="22"/>
              </w:rPr>
              <w:t xml:space="preserve">Applying </w:t>
            </w:r>
            <w:r w:rsidR="00292E85" w:rsidRPr="000F2F35">
              <w:rPr>
                <w:rFonts w:asciiTheme="majorHAnsi" w:hAnsiTheme="majorHAnsi"/>
                <w:sz w:val="22"/>
                <w:szCs w:val="22"/>
              </w:rPr>
              <w:t>a tie-breaker</w:t>
            </w:r>
          </w:p>
        </w:tc>
      </w:tr>
      <w:tr w:rsidR="003D52C1" w:rsidRPr="000F2F35" w14:paraId="55618BC5" w14:textId="77777777" w:rsidTr="00B12253">
        <w:tc>
          <w:tcPr>
            <w:tcW w:w="993" w:type="dxa"/>
          </w:tcPr>
          <w:p w14:paraId="768B4F1B" w14:textId="39B228E3" w:rsidR="003D52C1" w:rsidRPr="000F2F35" w:rsidRDefault="003D52C1">
            <w:pPr>
              <w:rPr>
                <w:rFonts w:asciiTheme="majorHAnsi" w:hAnsiTheme="majorHAnsi"/>
                <w:sz w:val="22"/>
                <w:szCs w:val="22"/>
              </w:rPr>
            </w:pPr>
          </w:p>
        </w:tc>
        <w:tc>
          <w:tcPr>
            <w:tcW w:w="8647" w:type="dxa"/>
          </w:tcPr>
          <w:p w14:paraId="5966BCB0" w14:textId="4F3811FF" w:rsidR="003D52C1" w:rsidRPr="000F2F35" w:rsidRDefault="00A83514">
            <w:pPr>
              <w:rPr>
                <w:rFonts w:asciiTheme="majorHAnsi" w:hAnsiTheme="majorHAnsi"/>
                <w:sz w:val="22"/>
                <w:szCs w:val="22"/>
              </w:rPr>
            </w:pPr>
            <w:r w:rsidRPr="000F2F35">
              <w:rPr>
                <w:rFonts w:asciiTheme="majorHAnsi" w:hAnsiTheme="majorHAnsi"/>
                <w:sz w:val="22"/>
                <w:szCs w:val="22"/>
              </w:rPr>
              <w:t>Where two or more distances are exactly the same</w:t>
            </w:r>
            <w:r w:rsidR="00DD7B86" w:rsidRPr="000F2F35">
              <w:rPr>
                <w:rFonts w:asciiTheme="majorHAnsi" w:hAnsiTheme="majorHAnsi"/>
                <w:sz w:val="22"/>
                <w:szCs w:val="22"/>
              </w:rPr>
              <w:t xml:space="preserve"> and it proves necessary </w:t>
            </w:r>
            <w:r w:rsidRPr="000F2F35">
              <w:rPr>
                <w:rFonts w:asciiTheme="majorHAnsi" w:hAnsiTheme="majorHAnsi"/>
                <w:sz w:val="22"/>
                <w:szCs w:val="22"/>
              </w:rPr>
              <w:t>to</w:t>
            </w:r>
            <w:r w:rsidR="00DD7B86" w:rsidRPr="000F2F35">
              <w:rPr>
                <w:rFonts w:asciiTheme="majorHAnsi" w:hAnsiTheme="majorHAnsi"/>
                <w:sz w:val="22"/>
                <w:szCs w:val="22"/>
              </w:rPr>
              <w:t xml:space="preserve"> rank the relevant applications</w:t>
            </w:r>
            <w:r w:rsidRPr="000F2F35">
              <w:rPr>
                <w:rFonts w:asciiTheme="majorHAnsi" w:hAnsiTheme="majorHAnsi"/>
                <w:sz w:val="22"/>
                <w:szCs w:val="22"/>
              </w:rPr>
              <w:t>, a priority for admission will be determined by the drawing of lots. This exercise will take p</w:t>
            </w:r>
            <w:r w:rsidR="00B12A94" w:rsidRPr="000F2F35">
              <w:rPr>
                <w:rFonts w:asciiTheme="majorHAnsi" w:hAnsiTheme="majorHAnsi"/>
                <w:sz w:val="22"/>
                <w:szCs w:val="22"/>
              </w:rPr>
              <w:t>lace at the school and be</w:t>
            </w:r>
            <w:r w:rsidRPr="000F2F35">
              <w:rPr>
                <w:rFonts w:asciiTheme="majorHAnsi" w:hAnsiTheme="majorHAnsi"/>
                <w:sz w:val="22"/>
                <w:szCs w:val="22"/>
              </w:rPr>
              <w:t xml:space="preserve"> supervised by a person entire</w:t>
            </w:r>
            <w:r w:rsidR="004E03B1">
              <w:rPr>
                <w:rFonts w:asciiTheme="majorHAnsi" w:hAnsiTheme="majorHAnsi"/>
                <w:sz w:val="22"/>
                <w:szCs w:val="22"/>
              </w:rPr>
              <w:t>ly independent of the Admission</w:t>
            </w:r>
            <w:r w:rsidRPr="000F2F35">
              <w:rPr>
                <w:rFonts w:asciiTheme="majorHAnsi" w:hAnsiTheme="majorHAnsi"/>
                <w:sz w:val="22"/>
                <w:szCs w:val="22"/>
              </w:rPr>
              <w:t xml:space="preserve"> Authority</w:t>
            </w:r>
            <w:r w:rsidR="00A2057B" w:rsidRPr="000F2F35">
              <w:rPr>
                <w:rFonts w:asciiTheme="majorHAnsi" w:hAnsiTheme="majorHAnsi"/>
                <w:sz w:val="22"/>
                <w:szCs w:val="22"/>
              </w:rPr>
              <w:t xml:space="preserve"> and the school</w:t>
            </w:r>
            <w:r w:rsidRPr="000F2F35">
              <w:rPr>
                <w:rFonts w:asciiTheme="majorHAnsi" w:hAnsiTheme="majorHAnsi"/>
                <w:sz w:val="22"/>
                <w:szCs w:val="22"/>
              </w:rPr>
              <w:t>.</w:t>
            </w:r>
          </w:p>
        </w:tc>
      </w:tr>
      <w:tr w:rsidR="00292E85" w:rsidRPr="000F2F35" w14:paraId="1A6F1364" w14:textId="77777777" w:rsidTr="00292E85">
        <w:tc>
          <w:tcPr>
            <w:tcW w:w="993" w:type="dxa"/>
            <w:shd w:val="clear" w:color="auto" w:fill="EAF1DD" w:themeFill="accent3" w:themeFillTint="33"/>
          </w:tcPr>
          <w:p w14:paraId="62573880" w14:textId="7A747B81" w:rsidR="00292E85" w:rsidRPr="000F2F35" w:rsidRDefault="00292E85">
            <w:pPr>
              <w:rPr>
                <w:rFonts w:asciiTheme="majorHAnsi" w:hAnsiTheme="majorHAnsi"/>
                <w:sz w:val="22"/>
                <w:szCs w:val="22"/>
              </w:rPr>
            </w:pPr>
            <w:r w:rsidRPr="000F2F35">
              <w:rPr>
                <w:rFonts w:asciiTheme="majorHAnsi" w:hAnsiTheme="majorHAnsi"/>
                <w:sz w:val="22"/>
                <w:szCs w:val="22"/>
              </w:rPr>
              <w:t>4.</w:t>
            </w:r>
            <w:r w:rsidR="007A1215">
              <w:rPr>
                <w:rFonts w:asciiTheme="majorHAnsi" w:hAnsiTheme="majorHAnsi"/>
                <w:sz w:val="22"/>
                <w:szCs w:val="22"/>
              </w:rPr>
              <w:t>5</w:t>
            </w:r>
          </w:p>
        </w:tc>
        <w:tc>
          <w:tcPr>
            <w:tcW w:w="8647" w:type="dxa"/>
            <w:shd w:val="clear" w:color="auto" w:fill="EAF1DD" w:themeFill="accent3" w:themeFillTint="33"/>
          </w:tcPr>
          <w:p w14:paraId="471F64E9" w14:textId="01F231AC" w:rsidR="00292E85" w:rsidRPr="000F2F35" w:rsidRDefault="00292E85">
            <w:pPr>
              <w:rPr>
                <w:rFonts w:asciiTheme="majorHAnsi" w:hAnsiTheme="majorHAnsi"/>
                <w:sz w:val="22"/>
                <w:szCs w:val="22"/>
              </w:rPr>
            </w:pPr>
            <w:r w:rsidRPr="000F2F35">
              <w:rPr>
                <w:rFonts w:asciiTheme="majorHAnsi" w:hAnsiTheme="majorHAnsi"/>
                <w:sz w:val="22"/>
                <w:szCs w:val="22"/>
              </w:rPr>
              <w:t>Supplementary Information Form (SIF)</w:t>
            </w:r>
          </w:p>
        </w:tc>
      </w:tr>
      <w:tr w:rsidR="00D032C0" w:rsidRPr="000F2F35" w14:paraId="625A6048" w14:textId="77777777" w:rsidTr="00B12253">
        <w:tc>
          <w:tcPr>
            <w:tcW w:w="993" w:type="dxa"/>
          </w:tcPr>
          <w:p w14:paraId="706C82CF" w14:textId="12A7FAD9" w:rsidR="00D032C0" w:rsidRPr="000F2F35" w:rsidRDefault="00D032C0">
            <w:pPr>
              <w:rPr>
                <w:rFonts w:asciiTheme="majorHAnsi" w:hAnsiTheme="majorHAnsi"/>
                <w:sz w:val="22"/>
                <w:szCs w:val="22"/>
              </w:rPr>
            </w:pPr>
          </w:p>
        </w:tc>
        <w:tc>
          <w:tcPr>
            <w:tcW w:w="8647" w:type="dxa"/>
          </w:tcPr>
          <w:p w14:paraId="0DE341A7" w14:textId="101040ED" w:rsidR="00D032C0" w:rsidRPr="000F2F35" w:rsidRDefault="007B68D0">
            <w:pPr>
              <w:rPr>
                <w:rFonts w:asciiTheme="majorHAnsi" w:hAnsiTheme="majorHAnsi"/>
                <w:sz w:val="22"/>
                <w:szCs w:val="22"/>
              </w:rPr>
            </w:pPr>
            <w:r w:rsidRPr="000F2F35">
              <w:rPr>
                <w:rFonts w:asciiTheme="majorHAnsi" w:hAnsiTheme="majorHAnsi"/>
                <w:sz w:val="22"/>
                <w:szCs w:val="22"/>
              </w:rPr>
              <w:t>A Supplementary Inform</w:t>
            </w:r>
            <w:r w:rsidR="00D032C0" w:rsidRPr="000F2F35">
              <w:rPr>
                <w:rFonts w:asciiTheme="majorHAnsi" w:hAnsiTheme="majorHAnsi"/>
                <w:sz w:val="22"/>
                <w:szCs w:val="22"/>
              </w:rPr>
              <w:t xml:space="preserve">ation Form </w:t>
            </w:r>
            <w:r w:rsidRPr="000F2F35">
              <w:rPr>
                <w:rFonts w:asciiTheme="majorHAnsi" w:hAnsiTheme="majorHAnsi"/>
                <w:sz w:val="22"/>
                <w:szCs w:val="22"/>
              </w:rPr>
              <w:t xml:space="preserve">(SIF) </w:t>
            </w:r>
            <w:r w:rsidR="00D03F0C">
              <w:rPr>
                <w:rFonts w:asciiTheme="majorHAnsi" w:hAnsiTheme="majorHAnsi"/>
                <w:sz w:val="22"/>
                <w:szCs w:val="22"/>
              </w:rPr>
              <w:t>is p</w:t>
            </w:r>
            <w:r w:rsidR="0002574D">
              <w:rPr>
                <w:rFonts w:asciiTheme="majorHAnsi" w:hAnsiTheme="majorHAnsi"/>
                <w:sz w:val="22"/>
                <w:szCs w:val="22"/>
              </w:rPr>
              <w:t>rovided on the school website (</w:t>
            </w:r>
            <w:r w:rsidR="00D032C0" w:rsidRPr="000F2F35">
              <w:rPr>
                <w:rFonts w:asciiTheme="majorHAnsi" w:hAnsiTheme="majorHAnsi"/>
                <w:sz w:val="22"/>
                <w:szCs w:val="22"/>
              </w:rPr>
              <w:t>appendix</w:t>
            </w:r>
            <w:r w:rsidR="002A7501">
              <w:rPr>
                <w:rFonts w:asciiTheme="majorHAnsi" w:hAnsiTheme="majorHAnsi"/>
                <w:sz w:val="22"/>
                <w:szCs w:val="22"/>
              </w:rPr>
              <w:t xml:space="preserve"> C</w:t>
            </w:r>
            <w:r w:rsidR="0002574D">
              <w:rPr>
                <w:rFonts w:asciiTheme="majorHAnsi" w:hAnsiTheme="majorHAnsi"/>
                <w:sz w:val="22"/>
                <w:szCs w:val="22"/>
              </w:rPr>
              <w:t>)</w:t>
            </w:r>
            <w:r w:rsidR="002A7501">
              <w:rPr>
                <w:rFonts w:asciiTheme="majorHAnsi" w:hAnsiTheme="majorHAnsi"/>
                <w:sz w:val="22"/>
                <w:szCs w:val="22"/>
              </w:rPr>
              <w:t>.</w:t>
            </w:r>
            <w:r w:rsidR="006C04E2">
              <w:rPr>
                <w:rFonts w:asciiTheme="majorHAnsi" w:hAnsiTheme="majorHAnsi"/>
                <w:sz w:val="22"/>
                <w:szCs w:val="22"/>
              </w:rPr>
              <w:t xml:space="preserve"> This is used </w:t>
            </w:r>
            <w:r w:rsidR="003D700A" w:rsidRPr="000F2F35">
              <w:rPr>
                <w:rFonts w:asciiTheme="majorHAnsi" w:hAnsiTheme="majorHAnsi"/>
                <w:sz w:val="22"/>
                <w:szCs w:val="22"/>
              </w:rPr>
              <w:t>to collect information required in order</w:t>
            </w:r>
            <w:r w:rsidRPr="000F2F35">
              <w:rPr>
                <w:rFonts w:asciiTheme="majorHAnsi" w:hAnsiTheme="majorHAnsi"/>
                <w:sz w:val="22"/>
                <w:szCs w:val="22"/>
              </w:rPr>
              <w:t xml:space="preserve"> to evid</w:t>
            </w:r>
            <w:r w:rsidR="003D700A" w:rsidRPr="000F2F35">
              <w:rPr>
                <w:rFonts w:asciiTheme="majorHAnsi" w:hAnsiTheme="majorHAnsi"/>
                <w:sz w:val="22"/>
                <w:szCs w:val="22"/>
              </w:rPr>
              <w:t xml:space="preserve">ence that a child qualifies against </w:t>
            </w:r>
            <w:r w:rsidR="00E32492">
              <w:rPr>
                <w:rFonts w:asciiTheme="majorHAnsi" w:hAnsiTheme="majorHAnsi"/>
                <w:sz w:val="22"/>
                <w:szCs w:val="22"/>
              </w:rPr>
              <w:t>oversubscription criterion</w:t>
            </w:r>
            <w:r w:rsidR="002A7501">
              <w:rPr>
                <w:rFonts w:asciiTheme="majorHAnsi" w:hAnsiTheme="majorHAnsi"/>
                <w:sz w:val="22"/>
                <w:szCs w:val="22"/>
              </w:rPr>
              <w:t xml:space="preserve"> 1</w:t>
            </w:r>
            <w:r w:rsidR="00F913E9">
              <w:rPr>
                <w:rFonts w:asciiTheme="majorHAnsi" w:hAnsiTheme="majorHAnsi"/>
                <w:sz w:val="22"/>
                <w:szCs w:val="22"/>
              </w:rPr>
              <w:t>, 3 or 6</w:t>
            </w:r>
            <w:r w:rsidR="001956E1">
              <w:rPr>
                <w:rFonts w:asciiTheme="majorHAnsi" w:hAnsiTheme="majorHAnsi"/>
                <w:sz w:val="22"/>
                <w:szCs w:val="22"/>
              </w:rPr>
              <w:t>.</w:t>
            </w:r>
            <w:r w:rsidR="007F7437" w:rsidRPr="000F2F35">
              <w:rPr>
                <w:rFonts w:asciiTheme="majorHAnsi" w:hAnsiTheme="majorHAnsi"/>
                <w:sz w:val="22"/>
                <w:szCs w:val="22"/>
              </w:rPr>
              <w:t xml:space="preserve"> The SIF</w:t>
            </w:r>
            <w:r w:rsidRPr="000F2F35">
              <w:rPr>
                <w:rFonts w:asciiTheme="majorHAnsi" w:hAnsiTheme="majorHAnsi"/>
                <w:sz w:val="22"/>
                <w:szCs w:val="22"/>
              </w:rPr>
              <w:t xml:space="preserve"> </w:t>
            </w:r>
            <w:r w:rsidRPr="000F2F35">
              <w:rPr>
                <w:rFonts w:asciiTheme="majorHAnsi" w:hAnsiTheme="majorHAnsi"/>
                <w:sz w:val="22"/>
                <w:szCs w:val="22"/>
                <w:u w:val="single"/>
              </w:rPr>
              <w:t>must</w:t>
            </w:r>
            <w:r w:rsidRPr="000F2F35">
              <w:rPr>
                <w:rFonts w:asciiTheme="majorHAnsi" w:hAnsiTheme="majorHAnsi"/>
                <w:sz w:val="22"/>
                <w:szCs w:val="22"/>
              </w:rPr>
              <w:t xml:space="preserve"> be completed a</w:t>
            </w:r>
            <w:r w:rsidR="00ED01E3">
              <w:rPr>
                <w:rFonts w:asciiTheme="majorHAnsi" w:hAnsiTheme="majorHAnsi"/>
                <w:sz w:val="22"/>
                <w:szCs w:val="22"/>
              </w:rPr>
              <w:t xml:space="preserve">nd submitted in accordance with the instructions set out in Part 3 of the SIF, if </w:t>
            </w:r>
            <w:r w:rsidR="002A7501">
              <w:rPr>
                <w:rFonts w:asciiTheme="majorHAnsi" w:hAnsiTheme="majorHAnsi"/>
                <w:sz w:val="22"/>
                <w:szCs w:val="22"/>
              </w:rPr>
              <w:t>the parent</w:t>
            </w:r>
            <w:r w:rsidRPr="000F2F35">
              <w:rPr>
                <w:rFonts w:asciiTheme="majorHAnsi" w:hAnsiTheme="majorHAnsi"/>
                <w:sz w:val="22"/>
                <w:szCs w:val="22"/>
              </w:rPr>
              <w:t xml:space="preserve"> wishes qualifying information to be taken into account</w:t>
            </w:r>
            <w:r w:rsidR="00F913E9">
              <w:rPr>
                <w:rFonts w:asciiTheme="majorHAnsi" w:hAnsiTheme="majorHAnsi"/>
                <w:sz w:val="22"/>
                <w:szCs w:val="22"/>
              </w:rPr>
              <w:t xml:space="preserve">. This information will be taken into account should it </w:t>
            </w:r>
            <w:r w:rsidR="0016207C" w:rsidRPr="000F2F35">
              <w:rPr>
                <w:rFonts w:asciiTheme="majorHAnsi" w:hAnsiTheme="majorHAnsi"/>
                <w:sz w:val="22"/>
                <w:szCs w:val="22"/>
              </w:rPr>
              <w:t>prove</w:t>
            </w:r>
            <w:r w:rsidRPr="000F2F35">
              <w:rPr>
                <w:rFonts w:asciiTheme="majorHAnsi" w:hAnsiTheme="majorHAnsi"/>
                <w:sz w:val="22"/>
                <w:szCs w:val="22"/>
              </w:rPr>
              <w:t xml:space="preserve"> necessary for the oversubscription </w:t>
            </w:r>
            <w:r w:rsidR="00F913E9">
              <w:rPr>
                <w:rFonts w:asciiTheme="majorHAnsi" w:hAnsiTheme="majorHAnsi"/>
                <w:sz w:val="22"/>
                <w:szCs w:val="22"/>
              </w:rPr>
              <w:t xml:space="preserve">criteria </w:t>
            </w:r>
            <w:r w:rsidRPr="000F2F35">
              <w:rPr>
                <w:rFonts w:asciiTheme="majorHAnsi" w:hAnsiTheme="majorHAnsi"/>
                <w:sz w:val="22"/>
                <w:szCs w:val="22"/>
              </w:rPr>
              <w:t>to be applied in order to prioritise applications. In some case</w:t>
            </w:r>
            <w:r w:rsidR="007F7437" w:rsidRPr="000F2F35">
              <w:rPr>
                <w:rFonts w:asciiTheme="majorHAnsi" w:hAnsiTheme="majorHAnsi"/>
                <w:sz w:val="22"/>
                <w:szCs w:val="22"/>
              </w:rPr>
              <w:t xml:space="preserve">s, </w:t>
            </w:r>
            <w:r w:rsidRPr="000F2F35">
              <w:rPr>
                <w:rFonts w:asciiTheme="majorHAnsi" w:hAnsiTheme="majorHAnsi"/>
                <w:sz w:val="22"/>
                <w:szCs w:val="22"/>
              </w:rPr>
              <w:t>a me</w:t>
            </w:r>
            <w:r w:rsidR="004E03B1">
              <w:rPr>
                <w:rFonts w:asciiTheme="majorHAnsi" w:hAnsiTheme="majorHAnsi"/>
                <w:sz w:val="22"/>
                <w:szCs w:val="22"/>
              </w:rPr>
              <w:t>mber of the Admission</w:t>
            </w:r>
            <w:r w:rsidR="00FE60E8">
              <w:rPr>
                <w:rFonts w:asciiTheme="majorHAnsi" w:hAnsiTheme="majorHAnsi"/>
                <w:sz w:val="22"/>
                <w:szCs w:val="22"/>
              </w:rPr>
              <w:t xml:space="preserve"> Authority</w:t>
            </w:r>
            <w:r w:rsidRPr="000F2F35">
              <w:rPr>
                <w:rFonts w:asciiTheme="majorHAnsi" w:hAnsiTheme="majorHAnsi"/>
                <w:sz w:val="22"/>
                <w:szCs w:val="22"/>
              </w:rPr>
              <w:t xml:space="preserve">, or an appointed agent, </w:t>
            </w:r>
            <w:r w:rsidR="007F7437" w:rsidRPr="000F2F35">
              <w:rPr>
                <w:rFonts w:asciiTheme="majorHAnsi" w:hAnsiTheme="majorHAnsi"/>
                <w:sz w:val="22"/>
                <w:szCs w:val="22"/>
              </w:rPr>
              <w:t xml:space="preserve">may need </w:t>
            </w:r>
            <w:r w:rsidR="006C04E2">
              <w:rPr>
                <w:rFonts w:asciiTheme="majorHAnsi" w:hAnsiTheme="majorHAnsi"/>
                <w:sz w:val="22"/>
                <w:szCs w:val="22"/>
              </w:rPr>
              <w:t>to contact the parent</w:t>
            </w:r>
            <w:r w:rsidRPr="000F2F35">
              <w:rPr>
                <w:rFonts w:asciiTheme="majorHAnsi" w:hAnsiTheme="majorHAnsi"/>
                <w:sz w:val="22"/>
                <w:szCs w:val="22"/>
              </w:rPr>
              <w:t xml:space="preserve"> to discuss the information submitted on the SIF.</w:t>
            </w:r>
          </w:p>
        </w:tc>
      </w:tr>
    </w:tbl>
    <w:p w14:paraId="7E04B2EC" w14:textId="2C864FB1" w:rsidR="00A72A21" w:rsidRPr="000F2F35" w:rsidRDefault="00A72A21">
      <w:pPr>
        <w:rPr>
          <w:rFonts w:asciiTheme="majorHAnsi" w:hAnsiTheme="majorHAnsi"/>
          <w:sz w:val="22"/>
          <w:szCs w:val="22"/>
        </w:rPr>
      </w:pPr>
    </w:p>
    <w:tbl>
      <w:tblPr>
        <w:tblStyle w:val="TableGrid"/>
        <w:tblW w:w="9640" w:type="dxa"/>
        <w:tblInd w:w="-601" w:type="dxa"/>
        <w:tblLook w:val="04A0" w:firstRow="1" w:lastRow="0" w:firstColumn="1" w:lastColumn="0" w:noHBand="0" w:noVBand="1"/>
      </w:tblPr>
      <w:tblGrid>
        <w:gridCol w:w="993"/>
        <w:gridCol w:w="8647"/>
      </w:tblGrid>
      <w:tr w:rsidR="003D52C1" w:rsidRPr="000F2F35" w14:paraId="62D2DEF2" w14:textId="77777777" w:rsidTr="00292E85">
        <w:tc>
          <w:tcPr>
            <w:tcW w:w="993" w:type="dxa"/>
            <w:shd w:val="clear" w:color="auto" w:fill="D6E3BC" w:themeFill="accent3" w:themeFillTint="66"/>
          </w:tcPr>
          <w:p w14:paraId="21769E68" w14:textId="5CAC351A" w:rsidR="003D52C1" w:rsidRPr="000F2F35" w:rsidRDefault="000D0C87">
            <w:pPr>
              <w:rPr>
                <w:rFonts w:asciiTheme="majorHAnsi" w:hAnsiTheme="majorHAnsi"/>
                <w:b/>
                <w:sz w:val="22"/>
                <w:szCs w:val="22"/>
              </w:rPr>
            </w:pPr>
            <w:r w:rsidRPr="000F2F35">
              <w:rPr>
                <w:rFonts w:asciiTheme="majorHAnsi" w:hAnsiTheme="majorHAnsi"/>
                <w:b/>
                <w:sz w:val="22"/>
                <w:szCs w:val="22"/>
              </w:rPr>
              <w:t>5</w:t>
            </w:r>
            <w:r w:rsidR="00090818" w:rsidRPr="000F2F35">
              <w:rPr>
                <w:rFonts w:asciiTheme="majorHAnsi" w:hAnsiTheme="majorHAnsi"/>
                <w:b/>
                <w:sz w:val="22"/>
                <w:szCs w:val="22"/>
              </w:rPr>
              <w:t>.0</w:t>
            </w:r>
          </w:p>
        </w:tc>
        <w:tc>
          <w:tcPr>
            <w:tcW w:w="8647" w:type="dxa"/>
            <w:shd w:val="clear" w:color="auto" w:fill="D6E3BC" w:themeFill="accent3" w:themeFillTint="66"/>
          </w:tcPr>
          <w:p w14:paraId="5EA7B4E0" w14:textId="245EBC44" w:rsidR="003D52C1" w:rsidRPr="000F2F35" w:rsidRDefault="00090818">
            <w:pPr>
              <w:rPr>
                <w:rFonts w:asciiTheme="majorHAnsi" w:hAnsiTheme="majorHAnsi"/>
                <w:b/>
                <w:sz w:val="22"/>
                <w:szCs w:val="22"/>
              </w:rPr>
            </w:pPr>
            <w:r w:rsidRPr="000F2F35">
              <w:rPr>
                <w:rFonts w:asciiTheme="majorHAnsi" w:hAnsiTheme="majorHAnsi"/>
                <w:b/>
                <w:sz w:val="22"/>
                <w:szCs w:val="22"/>
              </w:rPr>
              <w:t>Lodging an appeal</w:t>
            </w:r>
          </w:p>
        </w:tc>
      </w:tr>
      <w:tr w:rsidR="00292E85" w:rsidRPr="000F2F35" w14:paraId="75191326" w14:textId="77777777" w:rsidTr="00292E85">
        <w:tc>
          <w:tcPr>
            <w:tcW w:w="993" w:type="dxa"/>
            <w:shd w:val="clear" w:color="auto" w:fill="EAF1DD" w:themeFill="accent3" w:themeFillTint="33"/>
          </w:tcPr>
          <w:p w14:paraId="1B5537BC" w14:textId="5E008047" w:rsidR="00292E85" w:rsidRPr="000F2F35" w:rsidRDefault="00292E85">
            <w:pPr>
              <w:rPr>
                <w:rFonts w:asciiTheme="majorHAnsi" w:hAnsiTheme="majorHAnsi"/>
                <w:sz w:val="22"/>
                <w:szCs w:val="22"/>
              </w:rPr>
            </w:pPr>
            <w:r w:rsidRPr="000F2F35">
              <w:rPr>
                <w:rFonts w:asciiTheme="majorHAnsi" w:hAnsiTheme="majorHAnsi"/>
                <w:sz w:val="22"/>
                <w:szCs w:val="22"/>
              </w:rPr>
              <w:t>5.1</w:t>
            </w:r>
          </w:p>
        </w:tc>
        <w:tc>
          <w:tcPr>
            <w:tcW w:w="8647" w:type="dxa"/>
            <w:shd w:val="clear" w:color="auto" w:fill="EAF1DD" w:themeFill="accent3" w:themeFillTint="33"/>
          </w:tcPr>
          <w:p w14:paraId="2F47EB42" w14:textId="54461E26" w:rsidR="00292E85" w:rsidRPr="000F2F35" w:rsidRDefault="00292E85" w:rsidP="00C03045">
            <w:pPr>
              <w:rPr>
                <w:rFonts w:asciiTheme="majorHAnsi" w:hAnsiTheme="majorHAnsi"/>
                <w:sz w:val="22"/>
                <w:szCs w:val="22"/>
              </w:rPr>
            </w:pPr>
            <w:r w:rsidRPr="000F2F35">
              <w:rPr>
                <w:rFonts w:asciiTheme="majorHAnsi" w:hAnsiTheme="majorHAnsi"/>
                <w:sz w:val="22"/>
                <w:szCs w:val="22"/>
              </w:rPr>
              <w:t>The legal right to an appeal hearing</w:t>
            </w:r>
          </w:p>
        </w:tc>
      </w:tr>
      <w:tr w:rsidR="003D52C1" w:rsidRPr="000F2F35" w14:paraId="5CF71146" w14:textId="77777777" w:rsidTr="00B12253">
        <w:tc>
          <w:tcPr>
            <w:tcW w:w="993" w:type="dxa"/>
          </w:tcPr>
          <w:p w14:paraId="091D0A42" w14:textId="4208AE2C" w:rsidR="003D52C1" w:rsidRPr="000F2F35" w:rsidRDefault="003D52C1">
            <w:pPr>
              <w:rPr>
                <w:rFonts w:asciiTheme="majorHAnsi" w:hAnsiTheme="majorHAnsi"/>
                <w:sz w:val="22"/>
                <w:szCs w:val="22"/>
              </w:rPr>
            </w:pPr>
          </w:p>
        </w:tc>
        <w:tc>
          <w:tcPr>
            <w:tcW w:w="8647" w:type="dxa"/>
          </w:tcPr>
          <w:p w14:paraId="3A1F4717" w14:textId="5C3D6214" w:rsidR="003D52C1" w:rsidRPr="000F2F35" w:rsidRDefault="00E31D5D" w:rsidP="00E31D5D">
            <w:pPr>
              <w:rPr>
                <w:rFonts w:asciiTheme="majorHAnsi" w:hAnsiTheme="majorHAnsi"/>
                <w:sz w:val="22"/>
                <w:szCs w:val="22"/>
              </w:rPr>
            </w:pPr>
            <w:r w:rsidRPr="000F2F35">
              <w:rPr>
                <w:rFonts w:asciiTheme="majorHAnsi" w:hAnsiTheme="majorHAnsi"/>
                <w:sz w:val="22"/>
                <w:szCs w:val="22"/>
              </w:rPr>
              <w:t xml:space="preserve">The administration of school admission appeals is subject to statutory procedure set out in the 2012 School Admission Appeals Code issued by the Department for Education. </w:t>
            </w:r>
            <w:r w:rsidR="0016207C" w:rsidRPr="000F2F35">
              <w:rPr>
                <w:rFonts w:asciiTheme="majorHAnsi" w:hAnsiTheme="majorHAnsi"/>
                <w:sz w:val="22"/>
                <w:szCs w:val="22"/>
              </w:rPr>
              <w:t>A parent whose child is ref</w:t>
            </w:r>
            <w:r w:rsidR="00FF0646" w:rsidRPr="000F2F35">
              <w:rPr>
                <w:rFonts w:asciiTheme="majorHAnsi" w:hAnsiTheme="majorHAnsi"/>
                <w:sz w:val="22"/>
                <w:szCs w:val="22"/>
              </w:rPr>
              <w:t>used admission to the school is legally entitled to</w:t>
            </w:r>
            <w:r w:rsidR="0016207C" w:rsidRPr="000F2F35">
              <w:rPr>
                <w:rFonts w:asciiTheme="majorHAnsi" w:hAnsiTheme="majorHAnsi"/>
                <w:sz w:val="22"/>
                <w:szCs w:val="22"/>
              </w:rPr>
              <w:t xml:space="preserve"> lodge an appeal against this decision. The refusal letter is</w:t>
            </w:r>
            <w:r w:rsidR="004E03B1">
              <w:rPr>
                <w:rFonts w:asciiTheme="majorHAnsi" w:hAnsiTheme="majorHAnsi"/>
                <w:sz w:val="22"/>
                <w:szCs w:val="22"/>
              </w:rPr>
              <w:t>sued by the Admission Authority</w:t>
            </w:r>
            <w:r w:rsidR="0016207C" w:rsidRPr="000F2F35">
              <w:rPr>
                <w:rFonts w:asciiTheme="majorHAnsi" w:hAnsiTheme="majorHAnsi"/>
                <w:sz w:val="22"/>
                <w:szCs w:val="22"/>
              </w:rPr>
              <w:t xml:space="preserve"> will expla</w:t>
            </w:r>
            <w:r w:rsidRPr="000F2F35">
              <w:rPr>
                <w:rFonts w:asciiTheme="majorHAnsi" w:hAnsiTheme="majorHAnsi"/>
                <w:sz w:val="22"/>
                <w:szCs w:val="22"/>
              </w:rPr>
              <w:t>in how</w:t>
            </w:r>
            <w:r w:rsidR="004E03B1">
              <w:rPr>
                <w:rFonts w:asciiTheme="majorHAnsi" w:hAnsiTheme="majorHAnsi"/>
                <w:sz w:val="22"/>
                <w:szCs w:val="22"/>
              </w:rPr>
              <w:t xml:space="preserve"> to complete this process. The</w:t>
            </w:r>
            <w:r w:rsidRPr="000F2F35">
              <w:rPr>
                <w:rFonts w:asciiTheme="majorHAnsi" w:hAnsiTheme="majorHAnsi"/>
                <w:sz w:val="22"/>
                <w:szCs w:val="22"/>
              </w:rPr>
              <w:t xml:space="preserve"> appeal form is available to download from the school website, or can be requested from the School Office</w:t>
            </w:r>
          </w:p>
        </w:tc>
      </w:tr>
      <w:tr w:rsidR="00FF0646" w:rsidRPr="000F2F35" w14:paraId="2F401BA8" w14:textId="77777777" w:rsidTr="00FF0646">
        <w:tc>
          <w:tcPr>
            <w:tcW w:w="993" w:type="dxa"/>
            <w:shd w:val="clear" w:color="auto" w:fill="EAF1DD" w:themeFill="accent3" w:themeFillTint="33"/>
          </w:tcPr>
          <w:p w14:paraId="55D5BD75" w14:textId="4971B9B2" w:rsidR="00FF0646" w:rsidRPr="000F2F35" w:rsidRDefault="00FF0646">
            <w:pPr>
              <w:rPr>
                <w:rFonts w:asciiTheme="majorHAnsi" w:hAnsiTheme="majorHAnsi"/>
                <w:sz w:val="22"/>
                <w:szCs w:val="22"/>
              </w:rPr>
            </w:pPr>
            <w:r w:rsidRPr="000F2F35">
              <w:rPr>
                <w:rFonts w:asciiTheme="majorHAnsi" w:hAnsiTheme="majorHAnsi"/>
                <w:sz w:val="22"/>
                <w:szCs w:val="22"/>
              </w:rPr>
              <w:t>5.2</w:t>
            </w:r>
          </w:p>
        </w:tc>
        <w:tc>
          <w:tcPr>
            <w:tcW w:w="8647" w:type="dxa"/>
            <w:shd w:val="clear" w:color="auto" w:fill="EAF1DD" w:themeFill="accent3" w:themeFillTint="33"/>
          </w:tcPr>
          <w:p w14:paraId="03D220C7" w14:textId="6578E1D9" w:rsidR="00FF0646" w:rsidRPr="000F2F35" w:rsidRDefault="00FF0646" w:rsidP="00C03045">
            <w:pPr>
              <w:rPr>
                <w:rFonts w:asciiTheme="majorHAnsi" w:hAnsiTheme="majorHAnsi"/>
                <w:sz w:val="22"/>
                <w:szCs w:val="22"/>
              </w:rPr>
            </w:pPr>
            <w:r w:rsidRPr="000F2F35">
              <w:rPr>
                <w:rFonts w:asciiTheme="majorHAnsi" w:hAnsiTheme="majorHAnsi"/>
                <w:sz w:val="22"/>
                <w:szCs w:val="22"/>
              </w:rPr>
              <w:t>The basis on which an admission application may be refused</w:t>
            </w:r>
          </w:p>
        </w:tc>
      </w:tr>
      <w:tr w:rsidR="00F84618" w:rsidRPr="000F2F35" w14:paraId="752CFF09" w14:textId="77777777" w:rsidTr="00B12253">
        <w:tc>
          <w:tcPr>
            <w:tcW w:w="993" w:type="dxa"/>
          </w:tcPr>
          <w:p w14:paraId="5CAEAEE1" w14:textId="5E3B9C89" w:rsidR="00F84618" w:rsidRPr="000F2F35" w:rsidRDefault="00F84618">
            <w:pPr>
              <w:rPr>
                <w:rFonts w:asciiTheme="majorHAnsi" w:hAnsiTheme="majorHAnsi"/>
                <w:sz w:val="22"/>
                <w:szCs w:val="22"/>
              </w:rPr>
            </w:pPr>
          </w:p>
        </w:tc>
        <w:tc>
          <w:tcPr>
            <w:tcW w:w="8647" w:type="dxa"/>
          </w:tcPr>
          <w:p w14:paraId="3477DB83" w14:textId="6FCD00F5" w:rsidR="00F84618" w:rsidRPr="000F2F35" w:rsidRDefault="0016207C" w:rsidP="00C03045">
            <w:pPr>
              <w:rPr>
                <w:rFonts w:asciiTheme="majorHAnsi" w:hAnsiTheme="majorHAnsi"/>
                <w:sz w:val="22"/>
                <w:szCs w:val="22"/>
              </w:rPr>
            </w:pPr>
            <w:r w:rsidRPr="000F2F35">
              <w:rPr>
                <w:rFonts w:asciiTheme="majorHAnsi" w:hAnsiTheme="majorHAnsi"/>
                <w:sz w:val="22"/>
                <w:szCs w:val="22"/>
              </w:rPr>
              <w:t xml:space="preserve">The Admission authority can refuse to admit a child where a further admission would </w:t>
            </w:r>
            <w:r w:rsidRPr="000F2F35">
              <w:rPr>
                <w:rFonts w:asciiTheme="majorHAnsi" w:hAnsiTheme="majorHAnsi"/>
                <w:i/>
                <w:sz w:val="22"/>
                <w:szCs w:val="22"/>
              </w:rPr>
              <w:t>‘prejudice the efficient delivery of education or the efficient use of resources’</w:t>
            </w:r>
            <w:r w:rsidRPr="000F2F35">
              <w:rPr>
                <w:rFonts w:asciiTheme="majorHAnsi" w:hAnsiTheme="majorHAnsi"/>
                <w:sz w:val="22"/>
                <w:szCs w:val="22"/>
              </w:rPr>
              <w:t xml:space="preserve"> or</w:t>
            </w:r>
            <w:r w:rsidR="00FF0646" w:rsidRPr="000F2F35">
              <w:rPr>
                <w:rFonts w:asciiTheme="majorHAnsi" w:hAnsiTheme="majorHAnsi"/>
                <w:sz w:val="22"/>
                <w:szCs w:val="22"/>
              </w:rPr>
              <w:t xml:space="preserve"> where the admission would</w:t>
            </w:r>
            <w:r w:rsidRPr="000F2F35">
              <w:rPr>
                <w:rFonts w:asciiTheme="majorHAnsi" w:hAnsiTheme="majorHAnsi"/>
                <w:sz w:val="22"/>
                <w:szCs w:val="22"/>
              </w:rPr>
              <w:t xml:space="preserve"> breach the Governments statutory Infant Class Size </w:t>
            </w:r>
            <w:r w:rsidR="00FF0646" w:rsidRPr="000F2F35">
              <w:rPr>
                <w:rFonts w:asciiTheme="majorHAnsi" w:hAnsiTheme="majorHAnsi"/>
                <w:sz w:val="22"/>
                <w:szCs w:val="22"/>
              </w:rPr>
              <w:t xml:space="preserve">(ICS) </w:t>
            </w:r>
            <w:r w:rsidRPr="000F2F35">
              <w:rPr>
                <w:rFonts w:asciiTheme="majorHAnsi" w:hAnsiTheme="majorHAnsi"/>
                <w:sz w:val="22"/>
                <w:szCs w:val="22"/>
              </w:rPr>
              <w:t>Limit</w:t>
            </w:r>
            <w:r w:rsidR="00FF0646" w:rsidRPr="000F2F35">
              <w:rPr>
                <w:rFonts w:asciiTheme="majorHAnsi" w:hAnsiTheme="majorHAnsi"/>
                <w:sz w:val="22"/>
                <w:szCs w:val="22"/>
              </w:rPr>
              <w:t>,</w:t>
            </w:r>
            <w:r w:rsidRPr="000F2F35">
              <w:rPr>
                <w:rFonts w:asciiTheme="majorHAnsi" w:hAnsiTheme="majorHAnsi"/>
                <w:sz w:val="22"/>
                <w:szCs w:val="22"/>
              </w:rPr>
              <w:t xml:space="preserve"> resulting in an infant teaching group of more than 30 children to one qualified teacher for part or all of the school day. In t</w:t>
            </w:r>
            <w:r w:rsidR="00CF29EA" w:rsidRPr="000F2F35">
              <w:rPr>
                <w:rFonts w:asciiTheme="majorHAnsi" w:hAnsiTheme="majorHAnsi"/>
                <w:sz w:val="22"/>
                <w:szCs w:val="22"/>
              </w:rPr>
              <w:t xml:space="preserve">he </w:t>
            </w:r>
            <w:r w:rsidR="00FF0646" w:rsidRPr="000F2F35">
              <w:rPr>
                <w:rFonts w:asciiTheme="majorHAnsi" w:hAnsiTheme="majorHAnsi"/>
                <w:sz w:val="22"/>
                <w:szCs w:val="22"/>
              </w:rPr>
              <w:t>case</w:t>
            </w:r>
            <w:r w:rsidR="00CF29EA" w:rsidRPr="000F2F35">
              <w:rPr>
                <w:rFonts w:asciiTheme="majorHAnsi" w:hAnsiTheme="majorHAnsi"/>
                <w:sz w:val="22"/>
                <w:szCs w:val="22"/>
              </w:rPr>
              <w:t xml:space="preserve"> of an ICS refusal</w:t>
            </w:r>
            <w:r w:rsidR="00FF0646" w:rsidRPr="000F2F35">
              <w:rPr>
                <w:rFonts w:asciiTheme="majorHAnsi" w:hAnsiTheme="majorHAnsi"/>
                <w:sz w:val="22"/>
                <w:szCs w:val="22"/>
              </w:rPr>
              <w:t>, specific conditions</w:t>
            </w:r>
            <w:r w:rsidRPr="000F2F35">
              <w:rPr>
                <w:rFonts w:asciiTheme="majorHAnsi" w:hAnsiTheme="majorHAnsi"/>
                <w:sz w:val="22"/>
                <w:szCs w:val="22"/>
              </w:rPr>
              <w:t xml:space="preserve"> set out in section 4 of the 2012 Sc</w:t>
            </w:r>
            <w:r w:rsidR="00FF0646" w:rsidRPr="000F2F35">
              <w:rPr>
                <w:rFonts w:asciiTheme="majorHAnsi" w:hAnsiTheme="majorHAnsi"/>
                <w:sz w:val="22"/>
                <w:szCs w:val="22"/>
              </w:rPr>
              <w:t xml:space="preserve">hool Admission Appeals Code are ‘tested’ </w:t>
            </w:r>
            <w:r w:rsidRPr="000F2F35">
              <w:rPr>
                <w:rFonts w:asciiTheme="majorHAnsi" w:hAnsiTheme="majorHAnsi"/>
                <w:sz w:val="22"/>
                <w:szCs w:val="22"/>
              </w:rPr>
              <w:t xml:space="preserve">at </w:t>
            </w:r>
            <w:r w:rsidR="00FF0646" w:rsidRPr="000F2F35">
              <w:rPr>
                <w:rFonts w:asciiTheme="majorHAnsi" w:hAnsiTheme="majorHAnsi"/>
                <w:sz w:val="22"/>
                <w:szCs w:val="22"/>
              </w:rPr>
              <w:t xml:space="preserve">the </w:t>
            </w:r>
            <w:r w:rsidRPr="000F2F35">
              <w:rPr>
                <w:rFonts w:asciiTheme="majorHAnsi" w:hAnsiTheme="majorHAnsi"/>
                <w:sz w:val="22"/>
                <w:szCs w:val="22"/>
              </w:rPr>
              <w:t xml:space="preserve">appeal </w:t>
            </w:r>
            <w:r w:rsidR="00FF0646" w:rsidRPr="000F2F35">
              <w:rPr>
                <w:rFonts w:asciiTheme="majorHAnsi" w:hAnsiTheme="majorHAnsi"/>
                <w:sz w:val="22"/>
                <w:szCs w:val="22"/>
              </w:rPr>
              <w:t xml:space="preserve">hearing </w:t>
            </w:r>
            <w:r w:rsidRPr="000F2F35">
              <w:rPr>
                <w:rFonts w:asciiTheme="majorHAnsi" w:hAnsiTheme="majorHAnsi"/>
                <w:sz w:val="22"/>
                <w:szCs w:val="22"/>
              </w:rPr>
              <w:t>by an independent</w:t>
            </w:r>
            <w:r w:rsidR="00FF0646" w:rsidRPr="000F2F35">
              <w:rPr>
                <w:rFonts w:asciiTheme="majorHAnsi" w:hAnsiTheme="majorHAnsi"/>
                <w:sz w:val="22"/>
                <w:szCs w:val="22"/>
              </w:rPr>
              <w:t xml:space="preserve"> appeal panel</w:t>
            </w:r>
            <w:r w:rsidR="00CF29EA" w:rsidRPr="000F2F35">
              <w:rPr>
                <w:rFonts w:asciiTheme="majorHAnsi" w:hAnsiTheme="majorHAnsi"/>
                <w:sz w:val="22"/>
                <w:szCs w:val="22"/>
              </w:rPr>
              <w:t>. T</w:t>
            </w:r>
            <w:r w:rsidRPr="000F2F35">
              <w:rPr>
                <w:rFonts w:asciiTheme="majorHAnsi" w:hAnsiTheme="majorHAnsi"/>
                <w:sz w:val="22"/>
                <w:szCs w:val="22"/>
              </w:rPr>
              <w:t>he range of circumsta</w:t>
            </w:r>
            <w:r w:rsidR="00730A4B">
              <w:rPr>
                <w:rFonts w:asciiTheme="majorHAnsi" w:hAnsiTheme="majorHAnsi"/>
                <w:sz w:val="22"/>
                <w:szCs w:val="22"/>
              </w:rPr>
              <w:t>nces whereby an appeal panel might</w:t>
            </w:r>
            <w:r w:rsidRPr="000F2F35">
              <w:rPr>
                <w:rFonts w:asciiTheme="majorHAnsi" w:hAnsiTheme="majorHAnsi"/>
                <w:sz w:val="22"/>
                <w:szCs w:val="22"/>
              </w:rPr>
              <w:t xml:space="preserve"> find in favour of an appellant </w:t>
            </w:r>
            <w:proofErr w:type="gramStart"/>
            <w:r w:rsidR="00FF0646" w:rsidRPr="000F2F35">
              <w:rPr>
                <w:rFonts w:asciiTheme="majorHAnsi" w:hAnsiTheme="majorHAnsi"/>
                <w:sz w:val="22"/>
                <w:szCs w:val="22"/>
              </w:rPr>
              <w:t>are</w:t>
            </w:r>
            <w:proofErr w:type="gramEnd"/>
            <w:r w:rsidR="00FF0646" w:rsidRPr="000F2F35">
              <w:rPr>
                <w:rFonts w:asciiTheme="majorHAnsi" w:hAnsiTheme="majorHAnsi"/>
                <w:sz w:val="22"/>
                <w:szCs w:val="22"/>
              </w:rPr>
              <w:t xml:space="preserve"> limited to the appeal panel’s review of these conditions </w:t>
            </w:r>
            <w:r w:rsidRPr="000F2F35">
              <w:rPr>
                <w:rFonts w:asciiTheme="majorHAnsi" w:hAnsiTheme="majorHAnsi"/>
                <w:sz w:val="22"/>
                <w:szCs w:val="22"/>
              </w:rPr>
              <w:t>and the reasonableness of the decision.</w:t>
            </w:r>
          </w:p>
        </w:tc>
      </w:tr>
      <w:tr w:rsidR="00CF29EA" w:rsidRPr="000F2F35" w14:paraId="5609F199" w14:textId="77777777" w:rsidTr="00CF29EA">
        <w:tc>
          <w:tcPr>
            <w:tcW w:w="993" w:type="dxa"/>
            <w:shd w:val="clear" w:color="auto" w:fill="EAF1DD" w:themeFill="accent3" w:themeFillTint="33"/>
          </w:tcPr>
          <w:p w14:paraId="048A49C4" w14:textId="56866F78" w:rsidR="00CF29EA" w:rsidRPr="000F2F35" w:rsidRDefault="00CF29EA">
            <w:pPr>
              <w:rPr>
                <w:rFonts w:asciiTheme="majorHAnsi" w:hAnsiTheme="majorHAnsi"/>
                <w:sz w:val="22"/>
                <w:szCs w:val="22"/>
              </w:rPr>
            </w:pPr>
            <w:r w:rsidRPr="000F2F35">
              <w:rPr>
                <w:rFonts w:asciiTheme="majorHAnsi" w:hAnsiTheme="majorHAnsi"/>
                <w:sz w:val="22"/>
                <w:szCs w:val="22"/>
              </w:rPr>
              <w:t>5.3</w:t>
            </w:r>
          </w:p>
        </w:tc>
        <w:tc>
          <w:tcPr>
            <w:tcW w:w="8647" w:type="dxa"/>
            <w:shd w:val="clear" w:color="auto" w:fill="EAF1DD" w:themeFill="accent3" w:themeFillTint="33"/>
          </w:tcPr>
          <w:p w14:paraId="483C8D6A" w14:textId="76CA7BE9" w:rsidR="00CF29EA" w:rsidRPr="000F2F35" w:rsidRDefault="00CF29EA" w:rsidP="00C03045">
            <w:pPr>
              <w:rPr>
                <w:rFonts w:asciiTheme="majorHAnsi" w:hAnsiTheme="majorHAnsi"/>
                <w:sz w:val="22"/>
                <w:szCs w:val="22"/>
              </w:rPr>
            </w:pPr>
            <w:r w:rsidRPr="000F2F35">
              <w:rPr>
                <w:rFonts w:asciiTheme="majorHAnsi" w:hAnsiTheme="majorHAnsi"/>
                <w:sz w:val="22"/>
                <w:szCs w:val="22"/>
              </w:rPr>
              <w:t>The appeal</w:t>
            </w:r>
            <w:r w:rsidR="00F618C4">
              <w:rPr>
                <w:rFonts w:asciiTheme="majorHAnsi" w:hAnsiTheme="majorHAnsi"/>
                <w:sz w:val="22"/>
                <w:szCs w:val="22"/>
              </w:rPr>
              <w:t>s</w:t>
            </w:r>
            <w:r w:rsidRPr="000F2F35">
              <w:rPr>
                <w:rFonts w:asciiTheme="majorHAnsi" w:hAnsiTheme="majorHAnsi"/>
                <w:sz w:val="22"/>
                <w:szCs w:val="22"/>
              </w:rPr>
              <w:t xml:space="preserve"> timetable</w:t>
            </w:r>
          </w:p>
        </w:tc>
      </w:tr>
      <w:tr w:rsidR="00F84618" w:rsidRPr="000F2F35" w14:paraId="7A5C4B77" w14:textId="77777777" w:rsidTr="00B12253">
        <w:tc>
          <w:tcPr>
            <w:tcW w:w="993" w:type="dxa"/>
          </w:tcPr>
          <w:p w14:paraId="1B9480AC" w14:textId="0D864C33" w:rsidR="00F84618" w:rsidRPr="000F2F35" w:rsidRDefault="00F84618">
            <w:pPr>
              <w:rPr>
                <w:rFonts w:asciiTheme="majorHAnsi" w:hAnsiTheme="majorHAnsi"/>
                <w:sz w:val="22"/>
                <w:szCs w:val="22"/>
              </w:rPr>
            </w:pPr>
          </w:p>
        </w:tc>
        <w:tc>
          <w:tcPr>
            <w:tcW w:w="8647" w:type="dxa"/>
          </w:tcPr>
          <w:p w14:paraId="2B190833" w14:textId="2882E2BA" w:rsidR="00F84618" w:rsidRPr="000F2F35" w:rsidRDefault="0016207C" w:rsidP="00C03045">
            <w:pPr>
              <w:rPr>
                <w:rFonts w:asciiTheme="majorHAnsi" w:hAnsiTheme="majorHAnsi"/>
                <w:sz w:val="22"/>
                <w:szCs w:val="22"/>
              </w:rPr>
            </w:pPr>
            <w:r w:rsidRPr="000F2F35">
              <w:rPr>
                <w:rFonts w:asciiTheme="majorHAnsi" w:hAnsiTheme="majorHAnsi"/>
                <w:sz w:val="22"/>
                <w:szCs w:val="22"/>
              </w:rPr>
              <w:t>An appeals timetable is published on the school website by 28 February each year. This sets out the statutory time frame within which an appeal must be heard as well as the administrative timef</w:t>
            </w:r>
            <w:r w:rsidR="004E03B1">
              <w:rPr>
                <w:rFonts w:asciiTheme="majorHAnsi" w:hAnsiTheme="majorHAnsi"/>
                <w:sz w:val="22"/>
                <w:szCs w:val="22"/>
              </w:rPr>
              <w:t>rame within which the Admission</w:t>
            </w:r>
            <w:r w:rsidRPr="000F2F35">
              <w:rPr>
                <w:rFonts w:asciiTheme="majorHAnsi" w:hAnsiTheme="majorHAnsi"/>
                <w:sz w:val="22"/>
                <w:szCs w:val="22"/>
              </w:rPr>
              <w:t xml:space="preserve"> Authority undertakes to process any appeal lodged with the school.</w:t>
            </w:r>
          </w:p>
        </w:tc>
      </w:tr>
      <w:tr w:rsidR="00CF29EA" w:rsidRPr="000F2F35" w14:paraId="46809EF5" w14:textId="77777777" w:rsidTr="00CF29EA">
        <w:tc>
          <w:tcPr>
            <w:tcW w:w="993" w:type="dxa"/>
            <w:shd w:val="clear" w:color="auto" w:fill="EAF1DD" w:themeFill="accent3" w:themeFillTint="33"/>
          </w:tcPr>
          <w:p w14:paraId="0C4C22D2" w14:textId="4F5EF63E" w:rsidR="00CF29EA" w:rsidRPr="000F2F35" w:rsidRDefault="00CF29EA">
            <w:pPr>
              <w:rPr>
                <w:rFonts w:asciiTheme="majorHAnsi" w:hAnsiTheme="majorHAnsi"/>
                <w:sz w:val="22"/>
                <w:szCs w:val="22"/>
              </w:rPr>
            </w:pPr>
            <w:r w:rsidRPr="000F2F35">
              <w:rPr>
                <w:rFonts w:asciiTheme="majorHAnsi" w:hAnsiTheme="majorHAnsi"/>
                <w:sz w:val="22"/>
                <w:szCs w:val="22"/>
              </w:rPr>
              <w:t>5.4</w:t>
            </w:r>
          </w:p>
        </w:tc>
        <w:tc>
          <w:tcPr>
            <w:tcW w:w="8647" w:type="dxa"/>
            <w:shd w:val="clear" w:color="auto" w:fill="EAF1DD" w:themeFill="accent3" w:themeFillTint="33"/>
          </w:tcPr>
          <w:p w14:paraId="5FE099FE" w14:textId="15EB9643" w:rsidR="00CF29EA" w:rsidRPr="000F2F35" w:rsidRDefault="00CF29EA" w:rsidP="00C03045">
            <w:pPr>
              <w:rPr>
                <w:rFonts w:asciiTheme="majorHAnsi" w:hAnsiTheme="majorHAnsi"/>
                <w:sz w:val="22"/>
                <w:szCs w:val="22"/>
              </w:rPr>
            </w:pPr>
            <w:r w:rsidRPr="000F2F35">
              <w:rPr>
                <w:rFonts w:asciiTheme="majorHAnsi" w:hAnsiTheme="majorHAnsi"/>
                <w:sz w:val="22"/>
                <w:szCs w:val="22"/>
              </w:rPr>
              <w:t>Complaints about the administration of the appeals process</w:t>
            </w:r>
          </w:p>
        </w:tc>
      </w:tr>
      <w:tr w:rsidR="00F84618" w:rsidRPr="000F2F35" w14:paraId="6DDC3ED1" w14:textId="77777777" w:rsidTr="00B12253">
        <w:tc>
          <w:tcPr>
            <w:tcW w:w="993" w:type="dxa"/>
          </w:tcPr>
          <w:p w14:paraId="116D1284" w14:textId="1A3AA242" w:rsidR="00F84618" w:rsidRPr="000F2F35" w:rsidRDefault="00F84618">
            <w:pPr>
              <w:rPr>
                <w:rFonts w:asciiTheme="majorHAnsi" w:hAnsiTheme="majorHAnsi"/>
                <w:sz w:val="22"/>
                <w:szCs w:val="22"/>
              </w:rPr>
            </w:pPr>
          </w:p>
        </w:tc>
        <w:tc>
          <w:tcPr>
            <w:tcW w:w="8647" w:type="dxa"/>
          </w:tcPr>
          <w:p w14:paraId="206C17DD" w14:textId="72E0E93C" w:rsidR="00F84618" w:rsidRPr="000F2F35" w:rsidRDefault="00934301" w:rsidP="00C03045">
            <w:pPr>
              <w:rPr>
                <w:rFonts w:asciiTheme="majorHAnsi" w:hAnsiTheme="majorHAnsi"/>
                <w:sz w:val="22"/>
                <w:szCs w:val="22"/>
              </w:rPr>
            </w:pPr>
            <w:r w:rsidRPr="000F2F35">
              <w:rPr>
                <w:rFonts w:asciiTheme="majorHAnsi" w:hAnsiTheme="majorHAnsi"/>
                <w:sz w:val="22"/>
                <w:szCs w:val="22"/>
              </w:rPr>
              <w:t xml:space="preserve">The decision of an independent appeal panel is binding on all parties. However, where there is concern that the appeal </w:t>
            </w:r>
            <w:r w:rsidRPr="000F2F35">
              <w:rPr>
                <w:rFonts w:asciiTheme="majorHAnsi" w:hAnsiTheme="majorHAnsi"/>
                <w:sz w:val="22"/>
                <w:szCs w:val="22"/>
                <w:u w:val="single"/>
              </w:rPr>
              <w:t>process</w:t>
            </w:r>
            <w:r w:rsidRPr="000F2F35">
              <w:rPr>
                <w:rFonts w:asciiTheme="majorHAnsi" w:hAnsiTheme="majorHAnsi"/>
                <w:sz w:val="22"/>
                <w:szCs w:val="22"/>
              </w:rPr>
              <w:t xml:space="preserve"> has not been </w:t>
            </w:r>
            <w:r w:rsidR="00CF29EA" w:rsidRPr="000F2F35">
              <w:rPr>
                <w:rFonts w:asciiTheme="majorHAnsi" w:hAnsiTheme="majorHAnsi"/>
                <w:sz w:val="22"/>
                <w:szCs w:val="22"/>
              </w:rPr>
              <w:t xml:space="preserve">properly </w:t>
            </w:r>
            <w:r w:rsidRPr="000F2F35">
              <w:rPr>
                <w:rFonts w:asciiTheme="majorHAnsi" w:hAnsiTheme="majorHAnsi"/>
                <w:sz w:val="22"/>
                <w:szCs w:val="22"/>
              </w:rPr>
              <w:t>administered in accordance with the 2012 School Admission Appeals Code, a complaint may be raised w</w:t>
            </w:r>
            <w:r w:rsidR="00CF29EA" w:rsidRPr="000F2F35">
              <w:rPr>
                <w:rFonts w:asciiTheme="majorHAnsi" w:hAnsiTheme="majorHAnsi"/>
                <w:sz w:val="22"/>
                <w:szCs w:val="22"/>
              </w:rPr>
              <w:t>ith</w:t>
            </w:r>
            <w:r w:rsidR="00564BC8">
              <w:rPr>
                <w:rFonts w:asciiTheme="majorHAnsi" w:hAnsiTheme="majorHAnsi"/>
                <w:sz w:val="22"/>
                <w:szCs w:val="22"/>
              </w:rPr>
              <w:t xml:space="preserve"> the school Governing Body. W</w:t>
            </w:r>
            <w:r w:rsidR="00CF29EA" w:rsidRPr="000F2F35">
              <w:rPr>
                <w:rFonts w:asciiTheme="majorHAnsi" w:hAnsiTheme="majorHAnsi"/>
                <w:sz w:val="22"/>
                <w:szCs w:val="22"/>
              </w:rPr>
              <w:t>here</w:t>
            </w:r>
            <w:r w:rsidR="00564BC8">
              <w:rPr>
                <w:rFonts w:asciiTheme="majorHAnsi" w:hAnsiTheme="majorHAnsi"/>
                <w:sz w:val="22"/>
                <w:szCs w:val="22"/>
              </w:rPr>
              <w:t xml:space="preserve"> no local resolution is reached the parent may escalate the matter to </w:t>
            </w:r>
            <w:r w:rsidR="004C5CEF" w:rsidRPr="000F2F35">
              <w:rPr>
                <w:rFonts w:asciiTheme="majorHAnsi" w:hAnsiTheme="majorHAnsi"/>
                <w:sz w:val="22"/>
                <w:szCs w:val="22"/>
              </w:rPr>
              <w:t>the Local Government Ombudsman</w:t>
            </w:r>
            <w:r w:rsidR="005553BF" w:rsidRPr="000F2F35">
              <w:rPr>
                <w:rFonts w:asciiTheme="majorHAnsi" w:hAnsiTheme="majorHAnsi"/>
                <w:sz w:val="22"/>
                <w:szCs w:val="22"/>
              </w:rPr>
              <w:t>.</w:t>
            </w:r>
          </w:p>
        </w:tc>
      </w:tr>
    </w:tbl>
    <w:p w14:paraId="18A829CC" w14:textId="77777777" w:rsidR="00B52D53" w:rsidRDefault="00B52D53">
      <w:pPr>
        <w:rPr>
          <w:rFonts w:asciiTheme="majorHAnsi" w:hAnsiTheme="majorHAnsi"/>
          <w:sz w:val="22"/>
          <w:szCs w:val="22"/>
        </w:rPr>
      </w:pPr>
    </w:p>
    <w:p w14:paraId="51008A90" w14:textId="77777777" w:rsidR="00F618C4" w:rsidRDefault="00F618C4">
      <w:pPr>
        <w:rPr>
          <w:rFonts w:asciiTheme="majorHAnsi" w:hAnsiTheme="majorHAnsi"/>
          <w:sz w:val="22"/>
          <w:szCs w:val="22"/>
        </w:rPr>
      </w:pPr>
    </w:p>
    <w:p w14:paraId="05BE63B3" w14:textId="77777777" w:rsidR="00171B61" w:rsidRDefault="00171B61">
      <w:pPr>
        <w:rPr>
          <w:rFonts w:asciiTheme="majorHAnsi" w:hAnsiTheme="majorHAnsi"/>
          <w:sz w:val="22"/>
          <w:szCs w:val="22"/>
        </w:rPr>
      </w:pPr>
    </w:p>
    <w:p w14:paraId="74038119" w14:textId="77777777" w:rsidR="00171B61" w:rsidRDefault="00171B61">
      <w:pPr>
        <w:rPr>
          <w:rFonts w:asciiTheme="majorHAnsi" w:hAnsiTheme="majorHAnsi"/>
          <w:sz w:val="22"/>
          <w:szCs w:val="22"/>
        </w:rPr>
      </w:pPr>
    </w:p>
    <w:p w14:paraId="457C8954" w14:textId="77777777" w:rsidR="00171B61" w:rsidRDefault="00171B61">
      <w:pPr>
        <w:rPr>
          <w:rFonts w:asciiTheme="majorHAnsi" w:hAnsiTheme="majorHAnsi"/>
          <w:sz w:val="22"/>
          <w:szCs w:val="22"/>
        </w:rPr>
      </w:pPr>
    </w:p>
    <w:p w14:paraId="55AD2F0F" w14:textId="77777777" w:rsidR="00171B61" w:rsidRDefault="00171B61">
      <w:pPr>
        <w:rPr>
          <w:rFonts w:asciiTheme="majorHAnsi" w:hAnsiTheme="majorHAnsi"/>
          <w:sz w:val="22"/>
          <w:szCs w:val="22"/>
        </w:rPr>
      </w:pPr>
    </w:p>
    <w:p w14:paraId="6FF34097" w14:textId="77777777" w:rsidR="00171B61" w:rsidRPr="000F2F35" w:rsidRDefault="00171B61">
      <w:pPr>
        <w:rPr>
          <w:rFonts w:asciiTheme="majorHAnsi" w:hAnsiTheme="majorHAnsi"/>
          <w:sz w:val="22"/>
          <w:szCs w:val="22"/>
        </w:rPr>
      </w:pPr>
    </w:p>
    <w:tbl>
      <w:tblPr>
        <w:tblStyle w:val="TableGrid"/>
        <w:tblW w:w="9640" w:type="dxa"/>
        <w:tblInd w:w="-601" w:type="dxa"/>
        <w:tblLayout w:type="fixed"/>
        <w:tblLook w:val="04A0" w:firstRow="1" w:lastRow="0" w:firstColumn="1" w:lastColumn="0" w:noHBand="0" w:noVBand="1"/>
      </w:tblPr>
      <w:tblGrid>
        <w:gridCol w:w="993"/>
        <w:gridCol w:w="2268"/>
        <w:gridCol w:w="6379"/>
      </w:tblGrid>
      <w:tr w:rsidR="001A348A" w:rsidRPr="000F2F35" w14:paraId="03621FC4" w14:textId="77777777" w:rsidTr="001A348A">
        <w:tc>
          <w:tcPr>
            <w:tcW w:w="993" w:type="dxa"/>
            <w:shd w:val="clear" w:color="auto" w:fill="D6E3BC" w:themeFill="accent3" w:themeFillTint="66"/>
          </w:tcPr>
          <w:p w14:paraId="35BDA2A4" w14:textId="4715477E" w:rsidR="001A348A" w:rsidRPr="000F2F35" w:rsidRDefault="001A348A" w:rsidP="001A348A">
            <w:pPr>
              <w:rPr>
                <w:rFonts w:asciiTheme="majorHAnsi" w:hAnsiTheme="majorHAnsi"/>
                <w:b/>
                <w:sz w:val="22"/>
                <w:szCs w:val="22"/>
              </w:rPr>
            </w:pPr>
            <w:r w:rsidRPr="000F2F35">
              <w:rPr>
                <w:rFonts w:asciiTheme="majorHAnsi" w:hAnsiTheme="majorHAnsi"/>
                <w:b/>
                <w:sz w:val="22"/>
                <w:szCs w:val="22"/>
              </w:rPr>
              <w:t xml:space="preserve">6.0      </w:t>
            </w:r>
          </w:p>
        </w:tc>
        <w:tc>
          <w:tcPr>
            <w:tcW w:w="8647" w:type="dxa"/>
            <w:gridSpan w:val="2"/>
            <w:shd w:val="clear" w:color="auto" w:fill="D6E3BC" w:themeFill="accent3" w:themeFillTint="66"/>
          </w:tcPr>
          <w:p w14:paraId="30352F3E" w14:textId="507AD59D" w:rsidR="001A348A" w:rsidRPr="000F2F35" w:rsidRDefault="00A22FA8" w:rsidP="001A348A">
            <w:pPr>
              <w:rPr>
                <w:rFonts w:asciiTheme="majorHAnsi" w:hAnsiTheme="majorHAnsi"/>
                <w:b/>
                <w:sz w:val="22"/>
                <w:szCs w:val="22"/>
              </w:rPr>
            </w:pPr>
            <w:r w:rsidRPr="000F2F35">
              <w:rPr>
                <w:rFonts w:asciiTheme="majorHAnsi" w:hAnsiTheme="majorHAnsi"/>
                <w:b/>
                <w:sz w:val="22"/>
                <w:szCs w:val="22"/>
              </w:rPr>
              <w:t>Key c</w:t>
            </w:r>
            <w:r w:rsidR="001A348A" w:rsidRPr="000F2F35">
              <w:rPr>
                <w:rFonts w:asciiTheme="majorHAnsi" w:hAnsiTheme="majorHAnsi"/>
                <w:b/>
                <w:sz w:val="22"/>
                <w:szCs w:val="22"/>
              </w:rPr>
              <w:t>ontact details</w:t>
            </w:r>
          </w:p>
        </w:tc>
      </w:tr>
      <w:tr w:rsidR="00564BC8" w:rsidRPr="000F2F35" w14:paraId="3AECE8B0" w14:textId="77777777" w:rsidTr="001A348A">
        <w:tc>
          <w:tcPr>
            <w:tcW w:w="3261" w:type="dxa"/>
            <w:gridSpan w:val="2"/>
          </w:tcPr>
          <w:p w14:paraId="6F906255" w14:textId="76F5DBA9" w:rsidR="00564BC8" w:rsidRPr="000F2F35" w:rsidRDefault="00564BC8" w:rsidP="001A348A">
            <w:pPr>
              <w:rPr>
                <w:rFonts w:asciiTheme="majorHAnsi" w:hAnsiTheme="majorHAnsi" w:cs="Times New Roman"/>
                <w:b/>
                <w:sz w:val="22"/>
                <w:szCs w:val="22"/>
              </w:rPr>
            </w:pPr>
            <w:r w:rsidRPr="000F2F35">
              <w:rPr>
                <w:rFonts w:asciiTheme="majorHAnsi" w:hAnsiTheme="majorHAnsi" w:cs="Times New Roman"/>
                <w:b/>
                <w:sz w:val="22"/>
                <w:szCs w:val="22"/>
              </w:rPr>
              <w:t>The School</w:t>
            </w:r>
          </w:p>
        </w:tc>
        <w:tc>
          <w:tcPr>
            <w:tcW w:w="6379" w:type="dxa"/>
          </w:tcPr>
          <w:p w14:paraId="39441629" w14:textId="4D55F0F1" w:rsidR="0034678B" w:rsidRDefault="004267FA" w:rsidP="0034678B">
            <w:pPr>
              <w:pStyle w:val="NormalWeb"/>
              <w:spacing w:before="0" w:beforeAutospacing="0" w:after="0" w:afterAutospacing="0"/>
              <w:ind w:left="34"/>
              <w:rPr>
                <w:rFonts w:asciiTheme="majorHAnsi" w:hAnsiTheme="majorHAnsi"/>
                <w:sz w:val="22"/>
                <w:szCs w:val="22"/>
              </w:rPr>
            </w:pPr>
            <w:r>
              <w:rPr>
                <w:rFonts w:asciiTheme="majorHAnsi" w:hAnsiTheme="majorHAnsi"/>
                <w:sz w:val="22"/>
                <w:szCs w:val="22"/>
              </w:rPr>
              <w:t xml:space="preserve">All Saints Church </w:t>
            </w:r>
            <w:r w:rsidR="00F913E9" w:rsidRPr="00F913E9">
              <w:rPr>
                <w:rFonts w:asciiTheme="majorHAnsi" w:hAnsiTheme="majorHAnsi"/>
                <w:sz w:val="22"/>
                <w:szCs w:val="22"/>
              </w:rPr>
              <w:t xml:space="preserve">School </w:t>
            </w:r>
          </w:p>
          <w:p w14:paraId="63E19339" w14:textId="77777777" w:rsidR="0034678B" w:rsidRDefault="00F913E9" w:rsidP="0034678B">
            <w:pPr>
              <w:pStyle w:val="NormalWeb"/>
              <w:spacing w:before="0" w:beforeAutospacing="0" w:after="0" w:afterAutospacing="0"/>
              <w:ind w:left="34"/>
              <w:rPr>
                <w:rFonts w:asciiTheme="majorHAnsi" w:hAnsiTheme="majorHAnsi"/>
                <w:sz w:val="22"/>
                <w:szCs w:val="22"/>
              </w:rPr>
            </w:pPr>
            <w:r w:rsidRPr="00F913E9">
              <w:rPr>
                <w:rFonts w:asciiTheme="majorHAnsi" w:hAnsiTheme="majorHAnsi"/>
                <w:sz w:val="22"/>
                <w:szCs w:val="22"/>
              </w:rPr>
              <w:t xml:space="preserve">Ladies Walk </w:t>
            </w:r>
          </w:p>
          <w:p w14:paraId="7CE248A4" w14:textId="5FD9D55C" w:rsidR="00F913E9" w:rsidRDefault="00F913E9" w:rsidP="0034678B">
            <w:pPr>
              <w:pStyle w:val="NormalWeb"/>
              <w:spacing w:before="0" w:beforeAutospacing="0" w:after="0" w:afterAutospacing="0"/>
              <w:ind w:left="34"/>
              <w:rPr>
                <w:rFonts w:asciiTheme="majorHAnsi" w:hAnsiTheme="majorHAnsi"/>
                <w:sz w:val="22"/>
                <w:szCs w:val="22"/>
              </w:rPr>
            </w:pPr>
            <w:r w:rsidRPr="00F913E9">
              <w:rPr>
                <w:rFonts w:asciiTheme="majorHAnsi" w:hAnsiTheme="majorHAnsi"/>
                <w:sz w:val="22"/>
                <w:szCs w:val="22"/>
              </w:rPr>
              <w:t>Montacute</w:t>
            </w:r>
            <w:r w:rsidRPr="00F913E9">
              <w:rPr>
                <w:rFonts w:asciiTheme="majorHAnsi" w:hAnsiTheme="majorHAnsi"/>
                <w:sz w:val="22"/>
                <w:szCs w:val="22"/>
              </w:rPr>
              <w:br/>
              <w:t>Somerset.</w:t>
            </w:r>
            <w:r w:rsidRPr="00F913E9">
              <w:rPr>
                <w:rFonts w:asciiTheme="majorHAnsi" w:hAnsiTheme="majorHAnsi"/>
                <w:sz w:val="22"/>
                <w:szCs w:val="22"/>
              </w:rPr>
              <w:br/>
              <w:t xml:space="preserve">TA15 6XG </w:t>
            </w:r>
          </w:p>
          <w:p w14:paraId="48D3FD27" w14:textId="77777777" w:rsidR="0034678B" w:rsidRPr="0034678B" w:rsidRDefault="0034678B" w:rsidP="0034678B">
            <w:pPr>
              <w:pStyle w:val="NormalWeb"/>
              <w:spacing w:before="0" w:beforeAutospacing="0" w:after="0" w:afterAutospacing="0"/>
              <w:ind w:left="34"/>
              <w:rPr>
                <w:rFonts w:asciiTheme="majorHAnsi" w:hAnsiTheme="majorHAnsi"/>
                <w:sz w:val="22"/>
                <w:szCs w:val="22"/>
              </w:rPr>
            </w:pPr>
          </w:p>
          <w:p w14:paraId="5D341A02" w14:textId="4C631508" w:rsidR="004267FA" w:rsidRDefault="00F913E9" w:rsidP="00F913E9">
            <w:pPr>
              <w:pStyle w:val="NormalWeb"/>
              <w:ind w:left="34"/>
              <w:contextualSpacing/>
              <w:rPr>
                <w:rFonts w:asciiTheme="majorHAnsi" w:hAnsiTheme="majorHAnsi" w:cs="Arial"/>
                <w:sz w:val="22"/>
                <w:szCs w:val="22"/>
              </w:rPr>
            </w:pPr>
            <w:r w:rsidRPr="00F913E9">
              <w:rPr>
                <w:rFonts w:asciiTheme="majorHAnsi" w:hAnsiTheme="majorHAnsi"/>
                <w:sz w:val="22"/>
                <w:szCs w:val="22"/>
              </w:rPr>
              <w:t xml:space="preserve">Tel: </w:t>
            </w:r>
            <w:r w:rsidRPr="00F913E9">
              <w:rPr>
                <w:rFonts w:asciiTheme="majorHAnsi" w:hAnsiTheme="majorHAnsi" w:cs="Arial"/>
                <w:sz w:val="22"/>
                <w:szCs w:val="22"/>
              </w:rPr>
              <w:t>01935 826626</w:t>
            </w:r>
            <w:r w:rsidRPr="00F913E9">
              <w:rPr>
                <w:rFonts w:asciiTheme="majorHAnsi" w:hAnsiTheme="majorHAnsi" w:cs="Arial"/>
                <w:sz w:val="22"/>
                <w:szCs w:val="22"/>
              </w:rPr>
              <w:br/>
            </w:r>
            <w:r w:rsidRPr="00F913E9">
              <w:rPr>
                <w:rFonts w:asciiTheme="majorHAnsi" w:hAnsiTheme="majorHAnsi"/>
                <w:sz w:val="22"/>
                <w:szCs w:val="22"/>
              </w:rPr>
              <w:t xml:space="preserve">Fax: </w:t>
            </w:r>
            <w:r w:rsidRPr="00F913E9">
              <w:rPr>
                <w:rFonts w:asciiTheme="majorHAnsi" w:hAnsiTheme="majorHAnsi" w:cs="Arial"/>
                <w:sz w:val="22"/>
                <w:szCs w:val="22"/>
              </w:rPr>
              <w:t>01935 835788</w:t>
            </w:r>
            <w:r w:rsidRPr="00F913E9">
              <w:rPr>
                <w:rFonts w:asciiTheme="majorHAnsi" w:hAnsiTheme="majorHAnsi" w:cs="Arial"/>
                <w:sz w:val="22"/>
                <w:szCs w:val="22"/>
              </w:rPr>
              <w:br/>
            </w:r>
            <w:r w:rsidRPr="00F913E9">
              <w:rPr>
                <w:rFonts w:asciiTheme="majorHAnsi" w:hAnsiTheme="majorHAnsi"/>
                <w:sz w:val="22"/>
                <w:szCs w:val="22"/>
              </w:rPr>
              <w:t xml:space="preserve">E-Mail: </w:t>
            </w:r>
            <w:hyperlink r:id="rId12" w:history="1">
              <w:r w:rsidR="00961D52" w:rsidRPr="003061D4">
                <w:rPr>
                  <w:rStyle w:val="Hyperlink"/>
                  <w:rFonts w:asciiTheme="majorHAnsi" w:hAnsiTheme="majorHAnsi" w:cs="Arial"/>
                  <w:sz w:val="22"/>
                  <w:szCs w:val="22"/>
                </w:rPr>
                <w:t>office@allsaints.bwmat.org</w:t>
              </w:r>
            </w:hyperlink>
          </w:p>
          <w:p w14:paraId="783F1A72" w14:textId="119A0A39" w:rsidR="00F913E9" w:rsidRDefault="00F913E9" w:rsidP="004267FA">
            <w:pPr>
              <w:pStyle w:val="NormalWeb"/>
              <w:contextualSpacing/>
              <w:rPr>
                <w:rFonts w:asciiTheme="majorHAnsi" w:hAnsiTheme="majorHAnsi" w:cs="Arial"/>
                <w:sz w:val="22"/>
                <w:szCs w:val="22"/>
              </w:rPr>
            </w:pPr>
            <w:r w:rsidRPr="00F913E9">
              <w:rPr>
                <w:rFonts w:asciiTheme="majorHAnsi" w:hAnsiTheme="majorHAnsi"/>
                <w:sz w:val="22"/>
                <w:szCs w:val="22"/>
              </w:rPr>
              <w:t xml:space="preserve">Website: </w:t>
            </w:r>
            <w:hyperlink r:id="rId13" w:history="1">
              <w:r w:rsidR="004267FA" w:rsidRPr="00763498">
                <w:rPr>
                  <w:rStyle w:val="Hyperlink"/>
                  <w:rFonts w:asciiTheme="majorHAnsi" w:hAnsiTheme="majorHAnsi" w:cs="Arial"/>
                  <w:sz w:val="22"/>
                  <w:szCs w:val="22"/>
                </w:rPr>
                <w:t>www.allsaintsprimaryschoolmontacute.com</w:t>
              </w:r>
            </w:hyperlink>
            <w:r w:rsidRPr="00F913E9">
              <w:rPr>
                <w:rFonts w:asciiTheme="majorHAnsi" w:hAnsiTheme="majorHAnsi" w:cs="Arial"/>
                <w:sz w:val="22"/>
                <w:szCs w:val="22"/>
              </w:rPr>
              <w:t xml:space="preserve"> </w:t>
            </w:r>
          </w:p>
          <w:p w14:paraId="001157E1" w14:textId="546CB7DC" w:rsidR="00F913E9" w:rsidRPr="00F913E9" w:rsidRDefault="00F913E9" w:rsidP="00F913E9">
            <w:pPr>
              <w:pStyle w:val="NormalWeb"/>
              <w:ind w:left="34"/>
              <w:contextualSpacing/>
              <w:rPr>
                <w:rFonts w:asciiTheme="majorHAnsi" w:hAnsiTheme="majorHAnsi" w:cs="Arial"/>
                <w:sz w:val="22"/>
                <w:szCs w:val="22"/>
              </w:rPr>
            </w:pPr>
            <w:proofErr w:type="spellStart"/>
            <w:r w:rsidRPr="00F913E9">
              <w:rPr>
                <w:rFonts w:asciiTheme="majorHAnsi" w:hAnsiTheme="majorHAnsi"/>
                <w:sz w:val="22"/>
                <w:szCs w:val="22"/>
              </w:rPr>
              <w:t>Headteacher</w:t>
            </w:r>
            <w:proofErr w:type="spellEnd"/>
            <w:r w:rsidRPr="00F913E9">
              <w:rPr>
                <w:rFonts w:asciiTheme="majorHAnsi" w:hAnsiTheme="majorHAnsi"/>
                <w:sz w:val="22"/>
                <w:szCs w:val="22"/>
              </w:rPr>
              <w:t xml:space="preserve">: </w:t>
            </w:r>
            <w:r w:rsidR="00961D52">
              <w:rPr>
                <w:rFonts w:asciiTheme="majorHAnsi" w:hAnsiTheme="majorHAnsi" w:cs="Arial"/>
                <w:sz w:val="22"/>
                <w:szCs w:val="22"/>
              </w:rPr>
              <w:t>Mrs Sharon Bowditch</w:t>
            </w:r>
          </w:p>
          <w:p w14:paraId="33FAE340" w14:textId="4CAF8EAA" w:rsidR="00564BC8" w:rsidRPr="000937CF" w:rsidRDefault="00564BC8" w:rsidP="00F913E9">
            <w:pPr>
              <w:pStyle w:val="NormalWeb"/>
              <w:contextualSpacing/>
              <w:rPr>
                <w:rFonts w:asciiTheme="majorHAnsi" w:hAnsiTheme="majorHAnsi"/>
                <w:sz w:val="22"/>
                <w:szCs w:val="22"/>
              </w:rPr>
            </w:pPr>
          </w:p>
        </w:tc>
      </w:tr>
      <w:tr w:rsidR="00564BC8" w:rsidRPr="000F2F35" w14:paraId="4C27B41A" w14:textId="77777777" w:rsidTr="001A348A">
        <w:tc>
          <w:tcPr>
            <w:tcW w:w="3261" w:type="dxa"/>
            <w:gridSpan w:val="2"/>
          </w:tcPr>
          <w:p w14:paraId="2DA78AFF" w14:textId="32D6B08B" w:rsidR="00564BC8" w:rsidRPr="000F2F35" w:rsidRDefault="00564BC8" w:rsidP="001A348A">
            <w:pPr>
              <w:rPr>
                <w:rFonts w:asciiTheme="majorHAnsi" w:hAnsiTheme="majorHAnsi" w:cs="Times New Roman"/>
                <w:b/>
                <w:sz w:val="22"/>
                <w:szCs w:val="22"/>
              </w:rPr>
            </w:pPr>
            <w:r w:rsidRPr="000F2F35">
              <w:rPr>
                <w:rFonts w:asciiTheme="majorHAnsi" w:hAnsiTheme="majorHAnsi" w:cs="Times New Roman"/>
                <w:b/>
                <w:sz w:val="22"/>
                <w:szCs w:val="22"/>
              </w:rPr>
              <w:t>For families resident in Somerset, the ‘home’ local authority is Somerset County Council</w:t>
            </w:r>
          </w:p>
        </w:tc>
        <w:tc>
          <w:tcPr>
            <w:tcW w:w="6379" w:type="dxa"/>
          </w:tcPr>
          <w:p w14:paraId="0F8C1110" w14:textId="77777777" w:rsidR="00564BC8" w:rsidRPr="000F2F35" w:rsidRDefault="00564BC8" w:rsidP="001A348A">
            <w:pPr>
              <w:widowControl w:val="0"/>
              <w:autoSpaceDE w:val="0"/>
              <w:autoSpaceDN w:val="0"/>
              <w:adjustRightInd w:val="0"/>
              <w:rPr>
                <w:rFonts w:asciiTheme="majorHAnsi" w:hAnsiTheme="majorHAnsi" w:cs="Times"/>
                <w:sz w:val="22"/>
                <w:szCs w:val="22"/>
                <w:lang w:val="en-US"/>
              </w:rPr>
            </w:pPr>
            <w:r w:rsidRPr="000F2F35">
              <w:rPr>
                <w:rFonts w:asciiTheme="majorHAnsi" w:hAnsiTheme="majorHAnsi" w:cs="Times"/>
                <w:sz w:val="22"/>
                <w:szCs w:val="22"/>
                <w:lang w:val="en-US"/>
              </w:rPr>
              <w:t xml:space="preserve">Admissions and Entitlements Team </w:t>
            </w:r>
          </w:p>
          <w:p w14:paraId="0B773DAD" w14:textId="77777777" w:rsidR="00564BC8" w:rsidRPr="000F2F35" w:rsidRDefault="00564BC8" w:rsidP="001A348A">
            <w:pPr>
              <w:widowControl w:val="0"/>
              <w:autoSpaceDE w:val="0"/>
              <w:autoSpaceDN w:val="0"/>
              <w:adjustRightInd w:val="0"/>
              <w:rPr>
                <w:rFonts w:asciiTheme="majorHAnsi" w:hAnsiTheme="majorHAnsi" w:cs="Times"/>
                <w:sz w:val="22"/>
                <w:szCs w:val="22"/>
                <w:lang w:val="en-US"/>
              </w:rPr>
            </w:pPr>
            <w:r w:rsidRPr="000F2F35">
              <w:rPr>
                <w:rFonts w:asciiTheme="majorHAnsi" w:hAnsiTheme="majorHAnsi" w:cs="Times"/>
                <w:sz w:val="22"/>
                <w:szCs w:val="22"/>
                <w:lang w:val="en-US"/>
              </w:rPr>
              <w:t xml:space="preserve">County Hall, </w:t>
            </w:r>
          </w:p>
          <w:p w14:paraId="7885C56D" w14:textId="77777777" w:rsidR="00564BC8" w:rsidRPr="000F2F35" w:rsidRDefault="00564BC8" w:rsidP="001A348A">
            <w:pPr>
              <w:widowControl w:val="0"/>
              <w:autoSpaceDE w:val="0"/>
              <w:autoSpaceDN w:val="0"/>
              <w:adjustRightInd w:val="0"/>
              <w:rPr>
                <w:rFonts w:asciiTheme="majorHAnsi" w:hAnsiTheme="majorHAnsi" w:cs="Times"/>
                <w:sz w:val="22"/>
                <w:szCs w:val="22"/>
                <w:lang w:val="en-US"/>
              </w:rPr>
            </w:pPr>
            <w:r w:rsidRPr="000F2F35">
              <w:rPr>
                <w:rFonts w:asciiTheme="majorHAnsi" w:hAnsiTheme="majorHAnsi" w:cs="Times"/>
                <w:sz w:val="22"/>
                <w:szCs w:val="22"/>
                <w:lang w:val="en-US"/>
              </w:rPr>
              <w:t xml:space="preserve">Taunton, </w:t>
            </w:r>
          </w:p>
          <w:p w14:paraId="3EF3CD8D" w14:textId="77777777" w:rsidR="00564BC8" w:rsidRPr="000F2F35" w:rsidRDefault="00564BC8" w:rsidP="001A348A">
            <w:pPr>
              <w:widowControl w:val="0"/>
              <w:autoSpaceDE w:val="0"/>
              <w:autoSpaceDN w:val="0"/>
              <w:adjustRightInd w:val="0"/>
              <w:rPr>
                <w:rFonts w:asciiTheme="majorHAnsi" w:hAnsiTheme="majorHAnsi" w:cs="Times"/>
                <w:sz w:val="22"/>
                <w:szCs w:val="22"/>
                <w:lang w:val="en-US"/>
              </w:rPr>
            </w:pPr>
            <w:r w:rsidRPr="000F2F35">
              <w:rPr>
                <w:rFonts w:asciiTheme="majorHAnsi" w:hAnsiTheme="majorHAnsi" w:cs="Times"/>
                <w:sz w:val="22"/>
                <w:szCs w:val="22"/>
                <w:lang w:val="en-US"/>
              </w:rPr>
              <w:t xml:space="preserve">Somerset TA1 4DY </w:t>
            </w:r>
          </w:p>
          <w:p w14:paraId="2A2163E1" w14:textId="77777777" w:rsidR="00564BC8" w:rsidRPr="000F2F35" w:rsidRDefault="00564BC8" w:rsidP="001A348A">
            <w:pPr>
              <w:widowControl w:val="0"/>
              <w:autoSpaceDE w:val="0"/>
              <w:autoSpaceDN w:val="0"/>
              <w:adjustRightInd w:val="0"/>
              <w:rPr>
                <w:rFonts w:asciiTheme="majorHAnsi" w:hAnsiTheme="majorHAnsi" w:cs="Times"/>
                <w:sz w:val="22"/>
                <w:szCs w:val="22"/>
                <w:lang w:val="en-US"/>
              </w:rPr>
            </w:pPr>
          </w:p>
          <w:p w14:paraId="5E01776B" w14:textId="77777777" w:rsidR="00564BC8" w:rsidRPr="000F2F35" w:rsidRDefault="00564BC8" w:rsidP="001A348A">
            <w:pPr>
              <w:widowControl w:val="0"/>
              <w:autoSpaceDE w:val="0"/>
              <w:autoSpaceDN w:val="0"/>
              <w:adjustRightInd w:val="0"/>
              <w:rPr>
                <w:rFonts w:asciiTheme="majorHAnsi" w:hAnsiTheme="majorHAnsi" w:cs="Times"/>
                <w:sz w:val="22"/>
                <w:szCs w:val="22"/>
                <w:lang w:val="en-US"/>
              </w:rPr>
            </w:pPr>
            <w:r w:rsidRPr="000F2F35">
              <w:rPr>
                <w:rFonts w:asciiTheme="majorHAnsi" w:hAnsiTheme="majorHAnsi" w:cs="Times"/>
                <w:sz w:val="22"/>
                <w:szCs w:val="22"/>
                <w:lang w:val="en-US"/>
              </w:rPr>
              <w:t xml:space="preserve">Email: </w:t>
            </w:r>
            <w:hyperlink r:id="rId14" w:history="1">
              <w:r w:rsidRPr="000F2F35">
                <w:rPr>
                  <w:rFonts w:asciiTheme="majorHAnsi" w:hAnsiTheme="majorHAnsi" w:cs="Times"/>
                  <w:color w:val="0000FF"/>
                  <w:sz w:val="22"/>
                  <w:szCs w:val="22"/>
                  <w:u w:val="single" w:color="0E2156"/>
                  <w:lang w:val="en-US"/>
                </w:rPr>
                <w:t>schooladmissions@somerset.gov.uk</w:t>
              </w:r>
            </w:hyperlink>
            <w:r w:rsidRPr="000F2F35">
              <w:rPr>
                <w:rFonts w:asciiTheme="majorHAnsi" w:hAnsiTheme="majorHAnsi" w:cs="Times"/>
                <w:sz w:val="22"/>
                <w:szCs w:val="22"/>
                <w:lang w:val="en-US"/>
              </w:rPr>
              <w:t xml:space="preserve"> </w:t>
            </w:r>
          </w:p>
          <w:p w14:paraId="794F250D" w14:textId="77777777" w:rsidR="00564BC8" w:rsidRPr="000F2F35" w:rsidRDefault="00564BC8" w:rsidP="001A348A">
            <w:pPr>
              <w:widowControl w:val="0"/>
              <w:autoSpaceDE w:val="0"/>
              <w:autoSpaceDN w:val="0"/>
              <w:adjustRightInd w:val="0"/>
              <w:rPr>
                <w:rFonts w:asciiTheme="majorHAnsi" w:hAnsiTheme="majorHAnsi" w:cs="Times"/>
                <w:sz w:val="22"/>
                <w:szCs w:val="22"/>
                <w:lang w:val="en-US"/>
              </w:rPr>
            </w:pPr>
            <w:r w:rsidRPr="000F2F35">
              <w:rPr>
                <w:rFonts w:asciiTheme="majorHAnsi" w:hAnsiTheme="majorHAnsi" w:cs="Times"/>
                <w:sz w:val="22"/>
                <w:szCs w:val="22"/>
                <w:lang w:val="en-US"/>
              </w:rPr>
              <w:t xml:space="preserve">Telephone: 0300 123 2224 </w:t>
            </w:r>
          </w:p>
          <w:p w14:paraId="6C4D541D" w14:textId="77777777" w:rsidR="00564BC8" w:rsidRPr="000F2F35" w:rsidRDefault="00564BC8" w:rsidP="001A348A">
            <w:pPr>
              <w:widowControl w:val="0"/>
              <w:autoSpaceDE w:val="0"/>
              <w:autoSpaceDN w:val="0"/>
              <w:adjustRightInd w:val="0"/>
              <w:rPr>
                <w:rFonts w:asciiTheme="majorHAnsi" w:hAnsiTheme="majorHAnsi" w:cs="Times"/>
                <w:sz w:val="22"/>
                <w:szCs w:val="22"/>
                <w:lang w:val="en-US"/>
              </w:rPr>
            </w:pPr>
            <w:r w:rsidRPr="000F2F35">
              <w:rPr>
                <w:rFonts w:asciiTheme="majorHAnsi" w:hAnsiTheme="majorHAnsi" w:cs="Times"/>
                <w:sz w:val="22"/>
                <w:szCs w:val="22"/>
                <w:lang w:val="en-US"/>
              </w:rPr>
              <w:t xml:space="preserve">Fax: 01823 356113 </w:t>
            </w:r>
          </w:p>
          <w:p w14:paraId="2CAAD801" w14:textId="77777777" w:rsidR="00564BC8" w:rsidRPr="000F2F35" w:rsidRDefault="00564BC8" w:rsidP="001A348A">
            <w:pPr>
              <w:pStyle w:val="NormalWeb"/>
              <w:contextualSpacing/>
              <w:rPr>
                <w:rFonts w:asciiTheme="majorHAnsi" w:hAnsiTheme="majorHAnsi" w:cs="Times"/>
                <w:sz w:val="22"/>
                <w:szCs w:val="22"/>
                <w:lang w:val="en-US"/>
              </w:rPr>
            </w:pPr>
            <w:r w:rsidRPr="000F2F35">
              <w:rPr>
                <w:rFonts w:asciiTheme="majorHAnsi" w:hAnsiTheme="majorHAnsi" w:cs="Times"/>
                <w:sz w:val="22"/>
                <w:szCs w:val="22"/>
                <w:lang w:val="en-US"/>
              </w:rPr>
              <w:t>Opening Hours: Monday to Thursday 8:30am to 5pm, Friday: 8:30am to 4:30pm, Saturday and Sunday closed.</w:t>
            </w:r>
          </w:p>
          <w:p w14:paraId="6DA0C80E" w14:textId="77777777" w:rsidR="00564BC8" w:rsidRPr="000F2F35" w:rsidRDefault="00564BC8" w:rsidP="001A348A">
            <w:pPr>
              <w:pStyle w:val="NormalWeb"/>
              <w:contextualSpacing/>
              <w:rPr>
                <w:rFonts w:asciiTheme="majorHAnsi" w:hAnsiTheme="majorHAnsi"/>
                <w:sz w:val="22"/>
                <w:szCs w:val="22"/>
              </w:rPr>
            </w:pPr>
          </w:p>
        </w:tc>
      </w:tr>
      <w:tr w:rsidR="00564BC8" w:rsidRPr="000F2F35" w14:paraId="53C31840" w14:textId="77777777" w:rsidTr="001A348A">
        <w:tc>
          <w:tcPr>
            <w:tcW w:w="3261" w:type="dxa"/>
            <w:gridSpan w:val="2"/>
          </w:tcPr>
          <w:p w14:paraId="6CB3A100" w14:textId="77777777" w:rsidR="00564BC8" w:rsidRPr="000F2F35" w:rsidRDefault="00564BC8" w:rsidP="00951EBD">
            <w:pPr>
              <w:rPr>
                <w:rFonts w:asciiTheme="majorHAnsi" w:hAnsiTheme="majorHAnsi" w:cs="Times New Roman"/>
                <w:b/>
                <w:sz w:val="22"/>
                <w:szCs w:val="22"/>
              </w:rPr>
            </w:pPr>
            <w:r w:rsidRPr="000F2F35">
              <w:rPr>
                <w:rFonts w:asciiTheme="majorHAnsi" w:hAnsiTheme="majorHAnsi" w:cs="Times New Roman"/>
                <w:b/>
                <w:sz w:val="22"/>
                <w:szCs w:val="22"/>
              </w:rPr>
              <w:t>The Office of the Schools Adjudicator</w:t>
            </w:r>
          </w:p>
          <w:p w14:paraId="2A351C65" w14:textId="77777777" w:rsidR="00564BC8" w:rsidRPr="000F2F35" w:rsidRDefault="00564BC8" w:rsidP="001A348A">
            <w:pPr>
              <w:rPr>
                <w:rFonts w:asciiTheme="majorHAnsi" w:hAnsiTheme="majorHAnsi" w:cs="Times New Roman"/>
                <w:b/>
                <w:sz w:val="22"/>
                <w:szCs w:val="22"/>
              </w:rPr>
            </w:pPr>
          </w:p>
        </w:tc>
        <w:tc>
          <w:tcPr>
            <w:tcW w:w="6379" w:type="dxa"/>
          </w:tcPr>
          <w:p w14:paraId="423468AC" w14:textId="6F872C6A" w:rsidR="00564BC8" w:rsidRPr="000F2F35" w:rsidRDefault="00921C59" w:rsidP="00951EBD">
            <w:pPr>
              <w:pStyle w:val="NormalWeb"/>
              <w:contextualSpacing/>
              <w:rPr>
                <w:rStyle w:val="Hyperlink"/>
                <w:rFonts w:asciiTheme="majorHAnsi" w:hAnsiTheme="majorHAnsi"/>
                <w:bCs/>
                <w:sz w:val="22"/>
                <w:szCs w:val="22"/>
                <w:lang w:val="en-US"/>
              </w:rPr>
            </w:pPr>
            <w:hyperlink r:id="rId15" w:history="1">
              <w:r w:rsidR="00564BC8" w:rsidRPr="006A105F">
                <w:rPr>
                  <w:rStyle w:val="Hyperlink"/>
                  <w:rFonts w:asciiTheme="majorHAnsi" w:hAnsiTheme="majorHAnsi"/>
                  <w:sz w:val="22"/>
                  <w:szCs w:val="22"/>
                  <w:lang w:val="en-US"/>
                </w:rPr>
                <w:t>https://www.gov.uk/government/organisations/</w:t>
              </w:r>
              <w:r w:rsidR="00564BC8" w:rsidRPr="006A105F">
                <w:rPr>
                  <w:rStyle w:val="Hyperlink"/>
                  <w:rFonts w:asciiTheme="majorHAnsi" w:hAnsiTheme="majorHAnsi"/>
                  <w:bCs/>
                  <w:sz w:val="22"/>
                  <w:szCs w:val="22"/>
                  <w:lang w:val="en-US"/>
                </w:rPr>
                <w:t>office-of-the-schools</w:t>
              </w:r>
              <w:r w:rsidR="00564BC8" w:rsidRPr="006A105F">
                <w:rPr>
                  <w:rStyle w:val="Hyperlink"/>
                  <w:rFonts w:asciiTheme="majorHAnsi" w:hAnsiTheme="majorHAnsi"/>
                  <w:sz w:val="22"/>
                  <w:szCs w:val="22"/>
                  <w:lang w:val="en-US"/>
                </w:rPr>
                <w:t>-</w:t>
              </w:r>
              <w:r w:rsidR="00564BC8" w:rsidRPr="006A105F">
                <w:rPr>
                  <w:rStyle w:val="Hyperlink"/>
                  <w:rFonts w:asciiTheme="majorHAnsi" w:hAnsiTheme="majorHAnsi"/>
                  <w:bCs/>
                  <w:sz w:val="22"/>
                  <w:szCs w:val="22"/>
                  <w:lang w:val="en-US"/>
                </w:rPr>
                <w:t>adjudicator</w:t>
              </w:r>
            </w:hyperlink>
          </w:p>
          <w:p w14:paraId="528F0517" w14:textId="77777777" w:rsidR="00564BC8" w:rsidRPr="000F2F35" w:rsidRDefault="00564BC8" w:rsidP="004C5CEF">
            <w:pPr>
              <w:pStyle w:val="NormalWeb"/>
              <w:contextualSpacing/>
              <w:rPr>
                <w:rFonts w:asciiTheme="majorHAnsi" w:hAnsiTheme="majorHAnsi"/>
                <w:bCs/>
                <w:sz w:val="22"/>
                <w:szCs w:val="22"/>
                <w:lang w:val="en-US"/>
              </w:rPr>
            </w:pPr>
          </w:p>
        </w:tc>
      </w:tr>
      <w:tr w:rsidR="00564BC8" w:rsidRPr="000F2F35" w14:paraId="032C936C" w14:textId="77777777" w:rsidTr="001A348A">
        <w:tc>
          <w:tcPr>
            <w:tcW w:w="3261" w:type="dxa"/>
            <w:gridSpan w:val="2"/>
          </w:tcPr>
          <w:p w14:paraId="16EB247A" w14:textId="6D13F87C" w:rsidR="00564BC8" w:rsidRPr="000F2F35" w:rsidRDefault="00564BC8" w:rsidP="001A348A">
            <w:pPr>
              <w:rPr>
                <w:rFonts w:asciiTheme="majorHAnsi" w:hAnsiTheme="majorHAnsi" w:cs="Times New Roman"/>
                <w:b/>
                <w:sz w:val="22"/>
                <w:szCs w:val="22"/>
              </w:rPr>
            </w:pPr>
            <w:r w:rsidRPr="000F2F35">
              <w:rPr>
                <w:rFonts w:asciiTheme="majorHAnsi" w:hAnsiTheme="majorHAnsi" w:cs="Times New Roman"/>
                <w:b/>
                <w:sz w:val="22"/>
                <w:szCs w:val="22"/>
              </w:rPr>
              <w:t>The Local Government Ombudsman</w:t>
            </w:r>
          </w:p>
        </w:tc>
        <w:tc>
          <w:tcPr>
            <w:tcW w:w="6379" w:type="dxa"/>
          </w:tcPr>
          <w:p w14:paraId="2B78DFF3" w14:textId="643D2DBE" w:rsidR="00564BC8" w:rsidRPr="000F2F35" w:rsidRDefault="00921C59" w:rsidP="004C5CEF">
            <w:pPr>
              <w:pStyle w:val="NormalWeb"/>
              <w:contextualSpacing/>
              <w:rPr>
                <w:rFonts w:asciiTheme="majorHAnsi" w:hAnsiTheme="majorHAnsi"/>
                <w:bCs/>
                <w:sz w:val="22"/>
                <w:szCs w:val="22"/>
                <w:lang w:val="en-US"/>
              </w:rPr>
            </w:pPr>
            <w:hyperlink r:id="rId16" w:history="1">
              <w:r w:rsidR="00564BC8" w:rsidRPr="000F2F35">
                <w:rPr>
                  <w:rStyle w:val="Hyperlink"/>
                  <w:rFonts w:asciiTheme="majorHAnsi" w:hAnsiTheme="majorHAnsi"/>
                  <w:bCs/>
                  <w:sz w:val="22"/>
                  <w:szCs w:val="22"/>
                  <w:lang w:val="en-US"/>
                </w:rPr>
                <w:t>www.lgo.org.uk</w:t>
              </w:r>
            </w:hyperlink>
          </w:p>
          <w:p w14:paraId="2868E88E" w14:textId="77777777" w:rsidR="003D2745" w:rsidRDefault="003D2745" w:rsidP="004C5CEF">
            <w:pPr>
              <w:pStyle w:val="NormalWeb"/>
              <w:contextualSpacing/>
              <w:rPr>
                <w:rFonts w:asciiTheme="majorHAnsi" w:hAnsiTheme="majorHAnsi"/>
                <w:bCs/>
                <w:sz w:val="22"/>
                <w:szCs w:val="22"/>
                <w:lang w:val="en-US"/>
              </w:rPr>
            </w:pPr>
          </w:p>
          <w:p w14:paraId="55E311BE" w14:textId="77EBC887" w:rsidR="003D2745" w:rsidRPr="0044529B" w:rsidRDefault="003D2745" w:rsidP="004C5CEF">
            <w:pPr>
              <w:pStyle w:val="NormalWeb"/>
              <w:contextualSpacing/>
              <w:rPr>
                <w:rFonts w:asciiTheme="majorHAnsi" w:hAnsiTheme="majorHAnsi"/>
                <w:bCs/>
                <w:color w:val="3366FF"/>
                <w:sz w:val="22"/>
                <w:szCs w:val="22"/>
                <w:lang w:val="en-US"/>
              </w:rPr>
            </w:pPr>
          </w:p>
        </w:tc>
      </w:tr>
      <w:tr w:rsidR="00564BC8" w:rsidRPr="000F2F35" w14:paraId="036A8452" w14:textId="77777777" w:rsidTr="001A348A">
        <w:tc>
          <w:tcPr>
            <w:tcW w:w="3261" w:type="dxa"/>
            <w:gridSpan w:val="2"/>
          </w:tcPr>
          <w:p w14:paraId="0056BE4F" w14:textId="57343F53" w:rsidR="00564BC8" w:rsidRPr="000F2F35" w:rsidRDefault="00564BC8" w:rsidP="001A348A">
            <w:pPr>
              <w:rPr>
                <w:rFonts w:asciiTheme="majorHAnsi" w:hAnsiTheme="majorHAnsi" w:cs="Times New Roman"/>
                <w:b/>
                <w:sz w:val="22"/>
                <w:szCs w:val="22"/>
              </w:rPr>
            </w:pPr>
            <w:r w:rsidRPr="000F2F35">
              <w:rPr>
                <w:rFonts w:asciiTheme="majorHAnsi" w:hAnsiTheme="majorHAnsi" w:cs="Times New Roman"/>
                <w:b/>
                <w:sz w:val="22"/>
                <w:szCs w:val="22"/>
              </w:rPr>
              <w:t>The Department for Education</w:t>
            </w:r>
          </w:p>
        </w:tc>
        <w:tc>
          <w:tcPr>
            <w:tcW w:w="6379" w:type="dxa"/>
          </w:tcPr>
          <w:p w14:paraId="1ACF91E7" w14:textId="77777777" w:rsidR="00564BC8" w:rsidRPr="000F2F35" w:rsidRDefault="00564BC8" w:rsidP="001A348A">
            <w:pPr>
              <w:widowControl w:val="0"/>
              <w:autoSpaceDE w:val="0"/>
              <w:autoSpaceDN w:val="0"/>
              <w:adjustRightInd w:val="0"/>
              <w:rPr>
                <w:rFonts w:asciiTheme="majorHAnsi" w:hAnsiTheme="majorHAnsi" w:cs="Arial"/>
                <w:color w:val="1A1A1A"/>
                <w:sz w:val="22"/>
                <w:szCs w:val="22"/>
                <w:lang w:val="en-US"/>
              </w:rPr>
            </w:pPr>
            <w:r w:rsidRPr="000F2F35">
              <w:rPr>
                <w:rFonts w:asciiTheme="majorHAnsi" w:hAnsiTheme="majorHAnsi" w:cs="Arial"/>
                <w:color w:val="1A1A1A"/>
                <w:sz w:val="22"/>
                <w:szCs w:val="22"/>
                <w:lang w:val="en-US"/>
              </w:rPr>
              <w:t>The Department for Education</w:t>
            </w:r>
          </w:p>
          <w:p w14:paraId="281CFD0C" w14:textId="77777777" w:rsidR="00564BC8" w:rsidRPr="000F2F35" w:rsidRDefault="00564BC8" w:rsidP="001A348A">
            <w:pPr>
              <w:widowControl w:val="0"/>
              <w:autoSpaceDE w:val="0"/>
              <w:autoSpaceDN w:val="0"/>
              <w:adjustRightInd w:val="0"/>
              <w:rPr>
                <w:rFonts w:asciiTheme="majorHAnsi" w:hAnsiTheme="majorHAnsi" w:cs="Arial"/>
                <w:color w:val="1A1A1A"/>
                <w:sz w:val="22"/>
                <w:szCs w:val="22"/>
                <w:lang w:val="en-US"/>
              </w:rPr>
            </w:pPr>
            <w:r w:rsidRPr="000F2F35">
              <w:rPr>
                <w:rFonts w:asciiTheme="majorHAnsi" w:hAnsiTheme="majorHAnsi" w:cs="Arial"/>
                <w:color w:val="1A1A1A"/>
                <w:sz w:val="22"/>
                <w:szCs w:val="22"/>
                <w:lang w:val="en-US"/>
              </w:rPr>
              <w:t>Sanctuary Buildings, 20 Great Smith St, London SW1P 3BT</w:t>
            </w:r>
          </w:p>
          <w:p w14:paraId="7B248B13" w14:textId="77777777" w:rsidR="00564BC8" w:rsidRPr="000F2F35" w:rsidRDefault="00564BC8" w:rsidP="001A348A">
            <w:pPr>
              <w:widowControl w:val="0"/>
              <w:autoSpaceDE w:val="0"/>
              <w:autoSpaceDN w:val="0"/>
              <w:adjustRightInd w:val="0"/>
              <w:rPr>
                <w:rFonts w:asciiTheme="majorHAnsi" w:hAnsiTheme="majorHAnsi" w:cs="Arial"/>
                <w:bCs/>
                <w:color w:val="1A1A1A"/>
                <w:sz w:val="22"/>
                <w:szCs w:val="22"/>
                <w:lang w:val="en-US"/>
              </w:rPr>
            </w:pPr>
            <w:r w:rsidRPr="000F2F35">
              <w:rPr>
                <w:rFonts w:asciiTheme="majorHAnsi" w:hAnsiTheme="majorHAnsi" w:cs="Arial"/>
                <w:bCs/>
                <w:color w:val="1A1A1A"/>
                <w:sz w:val="22"/>
                <w:szCs w:val="22"/>
                <w:lang w:val="en-US"/>
              </w:rPr>
              <w:t xml:space="preserve">Telephone </w:t>
            </w:r>
            <w:hyperlink r:id="rId17" w:history="1">
              <w:r w:rsidRPr="000F2F35">
                <w:rPr>
                  <w:rFonts w:asciiTheme="majorHAnsi" w:hAnsiTheme="majorHAnsi" w:cs="Arial"/>
                  <w:sz w:val="22"/>
                  <w:szCs w:val="22"/>
                  <w:lang w:val="en-US"/>
                </w:rPr>
                <w:t>0370 000 2288</w:t>
              </w:r>
            </w:hyperlink>
          </w:p>
          <w:p w14:paraId="43F85050" w14:textId="77777777" w:rsidR="00564BC8" w:rsidRPr="000F2F35" w:rsidRDefault="00564BC8" w:rsidP="001A348A">
            <w:pPr>
              <w:widowControl w:val="0"/>
              <w:autoSpaceDE w:val="0"/>
              <w:autoSpaceDN w:val="0"/>
              <w:adjustRightInd w:val="0"/>
              <w:rPr>
                <w:rFonts w:asciiTheme="majorHAnsi" w:hAnsiTheme="majorHAnsi" w:cs="Arial"/>
                <w:bCs/>
                <w:color w:val="1A1A1A"/>
                <w:sz w:val="22"/>
                <w:szCs w:val="22"/>
                <w:lang w:val="en-US"/>
              </w:rPr>
            </w:pPr>
            <w:r w:rsidRPr="000F2F35">
              <w:rPr>
                <w:rFonts w:asciiTheme="majorHAnsi" w:hAnsiTheme="majorHAnsi" w:cs="Arial"/>
                <w:bCs/>
                <w:color w:val="1A1A1A"/>
                <w:sz w:val="22"/>
                <w:szCs w:val="22"/>
                <w:lang w:val="en-US"/>
              </w:rPr>
              <w:t>Electronic contact form: form.education.gov.uk</w:t>
            </w:r>
          </w:p>
          <w:p w14:paraId="17DC2230" w14:textId="77777777" w:rsidR="00564BC8" w:rsidRDefault="00564BC8" w:rsidP="001A348A">
            <w:pPr>
              <w:widowControl w:val="0"/>
              <w:autoSpaceDE w:val="0"/>
              <w:autoSpaceDN w:val="0"/>
              <w:adjustRightInd w:val="0"/>
              <w:rPr>
                <w:rStyle w:val="Hyperlink"/>
                <w:rFonts w:asciiTheme="majorHAnsi" w:hAnsiTheme="majorHAnsi" w:cs="Arial"/>
                <w:sz w:val="22"/>
                <w:szCs w:val="22"/>
                <w:lang w:val="en-US"/>
              </w:rPr>
            </w:pPr>
            <w:r w:rsidRPr="000F2F35">
              <w:rPr>
                <w:rFonts w:asciiTheme="majorHAnsi" w:hAnsiTheme="majorHAnsi" w:cs="Arial"/>
                <w:bCs/>
                <w:color w:val="1A1A1A"/>
                <w:sz w:val="22"/>
                <w:szCs w:val="22"/>
                <w:lang w:val="en-US"/>
              </w:rPr>
              <w:t>Website:</w:t>
            </w:r>
            <w:r w:rsidRPr="000F2F35">
              <w:rPr>
                <w:rFonts w:asciiTheme="majorHAnsi" w:hAnsiTheme="majorHAnsi" w:cs="Arial"/>
                <w:b/>
                <w:bCs/>
                <w:color w:val="1A1A1A"/>
                <w:sz w:val="22"/>
                <w:szCs w:val="22"/>
                <w:lang w:val="en-US"/>
              </w:rPr>
              <w:t xml:space="preserve"> </w:t>
            </w:r>
            <w:hyperlink r:id="rId18" w:history="1">
              <w:r w:rsidRPr="000F2F35">
                <w:rPr>
                  <w:rStyle w:val="Hyperlink"/>
                  <w:rFonts w:asciiTheme="majorHAnsi" w:hAnsiTheme="majorHAnsi" w:cs="Arial"/>
                  <w:bCs/>
                  <w:sz w:val="22"/>
                  <w:szCs w:val="22"/>
                  <w:lang w:val="en-US"/>
                </w:rPr>
                <w:t>www.education</w:t>
              </w:r>
              <w:r w:rsidRPr="000F2F35">
                <w:rPr>
                  <w:rStyle w:val="Hyperlink"/>
                  <w:rFonts w:asciiTheme="majorHAnsi" w:hAnsiTheme="majorHAnsi" w:cs="Arial"/>
                  <w:sz w:val="22"/>
                  <w:szCs w:val="22"/>
                  <w:lang w:val="en-US"/>
                </w:rPr>
                <w:t>.gov.uk</w:t>
              </w:r>
            </w:hyperlink>
          </w:p>
          <w:p w14:paraId="282DE302" w14:textId="32308F0E" w:rsidR="00564BC8" w:rsidRPr="00506D4E" w:rsidRDefault="00564BC8" w:rsidP="001A348A">
            <w:pPr>
              <w:widowControl w:val="0"/>
              <w:autoSpaceDE w:val="0"/>
              <w:autoSpaceDN w:val="0"/>
              <w:adjustRightInd w:val="0"/>
              <w:rPr>
                <w:rFonts w:asciiTheme="majorHAnsi" w:hAnsiTheme="majorHAnsi" w:cs="Arial"/>
                <w:sz w:val="22"/>
                <w:szCs w:val="22"/>
                <w:lang w:val="en-US"/>
              </w:rPr>
            </w:pPr>
          </w:p>
        </w:tc>
      </w:tr>
      <w:tr w:rsidR="00564BC8" w:rsidRPr="000F2F35" w14:paraId="28A8C5CD" w14:textId="77777777" w:rsidTr="001A348A">
        <w:tc>
          <w:tcPr>
            <w:tcW w:w="3261" w:type="dxa"/>
            <w:gridSpan w:val="2"/>
          </w:tcPr>
          <w:p w14:paraId="2862E0EF" w14:textId="77777777" w:rsidR="00564BC8" w:rsidRPr="000F2F35" w:rsidRDefault="00564BC8" w:rsidP="001A348A">
            <w:pPr>
              <w:rPr>
                <w:rFonts w:asciiTheme="majorHAnsi" w:hAnsiTheme="majorHAnsi" w:cs="Times New Roman"/>
                <w:b/>
                <w:sz w:val="22"/>
                <w:szCs w:val="22"/>
              </w:rPr>
            </w:pPr>
            <w:r w:rsidRPr="000F2F35">
              <w:rPr>
                <w:rFonts w:asciiTheme="majorHAnsi" w:hAnsiTheme="majorHAnsi" w:cs="Times New Roman"/>
                <w:b/>
                <w:sz w:val="22"/>
                <w:szCs w:val="22"/>
              </w:rPr>
              <w:t>School Admissions Code</w:t>
            </w:r>
          </w:p>
        </w:tc>
        <w:tc>
          <w:tcPr>
            <w:tcW w:w="6379" w:type="dxa"/>
          </w:tcPr>
          <w:p w14:paraId="0394DA46" w14:textId="77777777" w:rsidR="00564BC8" w:rsidRPr="00863CB2" w:rsidRDefault="00921C59" w:rsidP="001A348A">
            <w:pPr>
              <w:pStyle w:val="NormalWeb"/>
              <w:contextualSpacing/>
              <w:rPr>
                <w:rStyle w:val="Hyperlink"/>
                <w:rFonts w:asciiTheme="majorHAnsi" w:hAnsiTheme="majorHAnsi" w:cs="Arial"/>
                <w:color w:val="3366FF"/>
                <w:sz w:val="22"/>
                <w:szCs w:val="22"/>
                <w:lang w:val="en-US"/>
              </w:rPr>
            </w:pPr>
            <w:hyperlink r:id="rId19" w:history="1">
              <w:r w:rsidR="00564BC8" w:rsidRPr="00863CB2">
                <w:rPr>
                  <w:rStyle w:val="Hyperlink"/>
                  <w:rFonts w:asciiTheme="majorHAnsi" w:hAnsiTheme="majorHAnsi" w:cs="Arial"/>
                  <w:color w:val="3366FF"/>
                  <w:sz w:val="22"/>
                  <w:szCs w:val="22"/>
                  <w:lang w:val="en-US"/>
                </w:rPr>
                <w:t>https://www.gov.uk/government/publications/</w:t>
              </w:r>
              <w:r w:rsidR="00564BC8" w:rsidRPr="00863CB2">
                <w:rPr>
                  <w:rStyle w:val="Hyperlink"/>
                  <w:rFonts w:asciiTheme="majorHAnsi" w:hAnsiTheme="majorHAnsi" w:cs="Arial"/>
                  <w:bCs/>
                  <w:color w:val="3366FF"/>
                  <w:sz w:val="22"/>
                  <w:szCs w:val="22"/>
                  <w:lang w:val="en-US"/>
                </w:rPr>
                <w:t>school</w:t>
              </w:r>
              <w:r w:rsidR="00564BC8" w:rsidRPr="00863CB2">
                <w:rPr>
                  <w:rStyle w:val="Hyperlink"/>
                  <w:rFonts w:asciiTheme="majorHAnsi" w:hAnsiTheme="majorHAnsi" w:cs="Arial"/>
                  <w:color w:val="3366FF"/>
                  <w:sz w:val="22"/>
                  <w:szCs w:val="22"/>
                  <w:lang w:val="en-US"/>
                </w:rPr>
                <w:t>-</w:t>
              </w:r>
              <w:r w:rsidR="00564BC8" w:rsidRPr="00863CB2">
                <w:rPr>
                  <w:rStyle w:val="Hyperlink"/>
                  <w:rFonts w:asciiTheme="majorHAnsi" w:hAnsiTheme="majorHAnsi" w:cs="Arial"/>
                  <w:bCs/>
                  <w:color w:val="3366FF"/>
                  <w:sz w:val="22"/>
                  <w:szCs w:val="22"/>
                  <w:lang w:val="en-US"/>
                </w:rPr>
                <w:t>admissions</w:t>
              </w:r>
              <w:r w:rsidR="00564BC8" w:rsidRPr="00863CB2">
                <w:rPr>
                  <w:rStyle w:val="Hyperlink"/>
                  <w:rFonts w:asciiTheme="majorHAnsi" w:hAnsiTheme="majorHAnsi" w:cs="Arial"/>
                  <w:color w:val="3366FF"/>
                  <w:sz w:val="22"/>
                  <w:szCs w:val="22"/>
                  <w:lang w:val="en-US"/>
                </w:rPr>
                <w:t>-</w:t>
              </w:r>
              <w:r w:rsidR="00564BC8" w:rsidRPr="00863CB2">
                <w:rPr>
                  <w:rStyle w:val="Hyperlink"/>
                  <w:rFonts w:asciiTheme="majorHAnsi" w:hAnsiTheme="majorHAnsi" w:cs="Arial"/>
                  <w:bCs/>
                  <w:color w:val="3366FF"/>
                  <w:sz w:val="22"/>
                  <w:szCs w:val="22"/>
                  <w:lang w:val="en-US"/>
                </w:rPr>
                <w:t>code</w:t>
              </w:r>
              <w:r w:rsidR="00564BC8" w:rsidRPr="00863CB2">
                <w:rPr>
                  <w:rStyle w:val="Hyperlink"/>
                  <w:rFonts w:asciiTheme="majorHAnsi" w:hAnsiTheme="majorHAnsi" w:cs="Arial"/>
                  <w:color w:val="3366FF"/>
                  <w:sz w:val="22"/>
                  <w:szCs w:val="22"/>
                  <w:lang w:val="en-US"/>
                </w:rPr>
                <w:t>--2</w:t>
              </w:r>
            </w:hyperlink>
          </w:p>
          <w:p w14:paraId="0569031B" w14:textId="4C08AAFF" w:rsidR="0044529B" w:rsidRPr="0044529B" w:rsidRDefault="0044529B" w:rsidP="001A348A">
            <w:pPr>
              <w:pStyle w:val="NormalWeb"/>
              <w:contextualSpacing/>
              <w:rPr>
                <w:rFonts w:asciiTheme="majorHAnsi" w:hAnsiTheme="majorHAnsi" w:cs="Arial"/>
                <w:color w:val="0000FF" w:themeColor="hyperlink"/>
                <w:sz w:val="22"/>
                <w:szCs w:val="22"/>
                <w:u w:val="single"/>
                <w:lang w:val="en-US"/>
              </w:rPr>
            </w:pPr>
          </w:p>
        </w:tc>
      </w:tr>
      <w:tr w:rsidR="00564BC8" w:rsidRPr="000F2F35" w14:paraId="53CC6A10" w14:textId="77777777" w:rsidTr="001A348A">
        <w:tc>
          <w:tcPr>
            <w:tcW w:w="3261" w:type="dxa"/>
            <w:gridSpan w:val="2"/>
          </w:tcPr>
          <w:p w14:paraId="6DB91CA4" w14:textId="77777777" w:rsidR="00564BC8" w:rsidRPr="000F2F35" w:rsidRDefault="00564BC8" w:rsidP="001A348A">
            <w:pPr>
              <w:rPr>
                <w:rFonts w:asciiTheme="majorHAnsi" w:hAnsiTheme="majorHAnsi" w:cs="Times New Roman"/>
                <w:b/>
                <w:sz w:val="22"/>
                <w:szCs w:val="22"/>
              </w:rPr>
            </w:pPr>
            <w:r w:rsidRPr="000F2F35">
              <w:rPr>
                <w:rFonts w:asciiTheme="majorHAnsi" w:hAnsiTheme="majorHAnsi" w:cs="Times New Roman"/>
                <w:b/>
                <w:sz w:val="22"/>
                <w:szCs w:val="22"/>
              </w:rPr>
              <w:t>School Admission Appeals Code</w:t>
            </w:r>
          </w:p>
        </w:tc>
        <w:tc>
          <w:tcPr>
            <w:tcW w:w="6379" w:type="dxa"/>
          </w:tcPr>
          <w:p w14:paraId="718CB13E" w14:textId="6B1BCC42" w:rsidR="00564BC8" w:rsidRPr="000F2F35" w:rsidRDefault="00921C59" w:rsidP="001A348A">
            <w:pPr>
              <w:pStyle w:val="NormalWeb"/>
              <w:contextualSpacing/>
              <w:rPr>
                <w:rFonts w:asciiTheme="majorHAnsi" w:hAnsiTheme="majorHAnsi" w:cs="Arial"/>
                <w:bCs/>
                <w:color w:val="0000FF"/>
                <w:sz w:val="22"/>
                <w:szCs w:val="22"/>
                <w:lang w:val="en-US"/>
              </w:rPr>
            </w:pPr>
            <w:hyperlink r:id="rId20" w:history="1">
              <w:r w:rsidR="00564BC8" w:rsidRPr="00E95C7C">
                <w:rPr>
                  <w:rStyle w:val="Hyperlink"/>
                  <w:rFonts w:asciiTheme="majorHAnsi" w:hAnsiTheme="majorHAnsi" w:cs="Arial"/>
                  <w:sz w:val="22"/>
                  <w:szCs w:val="22"/>
                  <w:lang w:val="en-US"/>
                </w:rPr>
                <w:t>https://www.gov.uk/government/publications/</w:t>
              </w:r>
              <w:r w:rsidR="00564BC8" w:rsidRPr="00E95C7C">
                <w:rPr>
                  <w:rStyle w:val="Hyperlink"/>
                  <w:rFonts w:asciiTheme="majorHAnsi" w:hAnsiTheme="majorHAnsi" w:cs="Arial"/>
                  <w:bCs/>
                  <w:sz w:val="22"/>
                  <w:szCs w:val="22"/>
                  <w:lang w:val="en-US"/>
                </w:rPr>
                <w:t>school</w:t>
              </w:r>
              <w:r w:rsidR="00564BC8" w:rsidRPr="00E95C7C">
                <w:rPr>
                  <w:rStyle w:val="Hyperlink"/>
                  <w:rFonts w:asciiTheme="majorHAnsi" w:hAnsiTheme="majorHAnsi" w:cs="Arial"/>
                  <w:sz w:val="22"/>
                  <w:szCs w:val="22"/>
                  <w:lang w:val="en-US"/>
                </w:rPr>
                <w:t>-</w:t>
              </w:r>
              <w:r w:rsidR="00564BC8" w:rsidRPr="00E95C7C">
                <w:rPr>
                  <w:rStyle w:val="Hyperlink"/>
                  <w:rFonts w:asciiTheme="majorHAnsi" w:hAnsiTheme="majorHAnsi" w:cs="Arial"/>
                  <w:bCs/>
                  <w:sz w:val="22"/>
                  <w:szCs w:val="22"/>
                  <w:lang w:val="en-US"/>
                </w:rPr>
                <w:t>admissions</w:t>
              </w:r>
              <w:r w:rsidR="00564BC8" w:rsidRPr="00E95C7C">
                <w:rPr>
                  <w:rStyle w:val="Hyperlink"/>
                  <w:rFonts w:asciiTheme="majorHAnsi" w:hAnsiTheme="majorHAnsi" w:cs="Arial"/>
                  <w:sz w:val="22"/>
                  <w:szCs w:val="22"/>
                  <w:lang w:val="en-US"/>
                </w:rPr>
                <w:t>-</w:t>
              </w:r>
              <w:r w:rsidR="00564BC8" w:rsidRPr="00E95C7C">
                <w:rPr>
                  <w:rStyle w:val="Hyperlink"/>
                  <w:rFonts w:asciiTheme="majorHAnsi" w:hAnsiTheme="majorHAnsi" w:cs="Arial"/>
                  <w:bCs/>
                  <w:sz w:val="22"/>
                  <w:szCs w:val="22"/>
                  <w:lang w:val="en-US"/>
                </w:rPr>
                <w:t>appeals</w:t>
              </w:r>
              <w:r w:rsidR="00564BC8" w:rsidRPr="00E95C7C">
                <w:rPr>
                  <w:rStyle w:val="Hyperlink"/>
                  <w:rFonts w:asciiTheme="majorHAnsi" w:hAnsiTheme="majorHAnsi" w:cs="Arial"/>
                  <w:sz w:val="22"/>
                  <w:szCs w:val="22"/>
                  <w:lang w:val="en-US"/>
                </w:rPr>
                <w:t>-</w:t>
              </w:r>
              <w:r w:rsidR="00564BC8" w:rsidRPr="00E95C7C">
                <w:rPr>
                  <w:rStyle w:val="Hyperlink"/>
                  <w:rFonts w:asciiTheme="majorHAnsi" w:hAnsiTheme="majorHAnsi" w:cs="Arial"/>
                  <w:bCs/>
                  <w:sz w:val="22"/>
                  <w:szCs w:val="22"/>
                  <w:lang w:val="en-US"/>
                </w:rPr>
                <w:t>code</w:t>
              </w:r>
            </w:hyperlink>
          </w:p>
          <w:p w14:paraId="3D78867E" w14:textId="77777777" w:rsidR="00564BC8" w:rsidRPr="000F2F35" w:rsidRDefault="00564BC8" w:rsidP="001A348A">
            <w:pPr>
              <w:pStyle w:val="NormalWeb"/>
              <w:contextualSpacing/>
              <w:rPr>
                <w:rFonts w:asciiTheme="majorHAnsi" w:hAnsiTheme="majorHAnsi" w:cs="Arial"/>
                <w:sz w:val="22"/>
                <w:szCs w:val="22"/>
                <w:lang w:val="en-US"/>
              </w:rPr>
            </w:pPr>
          </w:p>
        </w:tc>
      </w:tr>
    </w:tbl>
    <w:p w14:paraId="2D8480B8" w14:textId="77777777" w:rsidR="00C83287" w:rsidRPr="000F2F35" w:rsidRDefault="00C83287">
      <w:pPr>
        <w:rPr>
          <w:rFonts w:asciiTheme="majorHAnsi" w:hAnsiTheme="majorHAnsi"/>
          <w:sz w:val="22"/>
          <w:szCs w:val="22"/>
        </w:rPr>
      </w:pPr>
    </w:p>
    <w:p w14:paraId="0D1429FC" w14:textId="77777777" w:rsidR="00B16EFC" w:rsidRPr="000F2F35" w:rsidRDefault="00B16EFC">
      <w:pPr>
        <w:rPr>
          <w:rFonts w:asciiTheme="majorHAnsi" w:hAnsiTheme="majorHAnsi"/>
          <w:sz w:val="22"/>
          <w:szCs w:val="22"/>
        </w:rPr>
      </w:pPr>
    </w:p>
    <w:p w14:paraId="553A3E96" w14:textId="77777777" w:rsidR="000F2F35" w:rsidRPr="000F2F35" w:rsidRDefault="000F2F35">
      <w:pPr>
        <w:rPr>
          <w:rFonts w:asciiTheme="majorHAnsi" w:hAnsiTheme="majorHAnsi"/>
          <w:sz w:val="22"/>
          <w:szCs w:val="22"/>
        </w:rPr>
      </w:pPr>
    </w:p>
    <w:p w14:paraId="367FE26D" w14:textId="77777777" w:rsidR="000F2F35" w:rsidRPr="000F2F35" w:rsidRDefault="000F2F35">
      <w:pPr>
        <w:rPr>
          <w:rFonts w:asciiTheme="majorHAnsi" w:hAnsiTheme="majorHAnsi"/>
          <w:sz w:val="22"/>
          <w:szCs w:val="22"/>
        </w:rPr>
      </w:pPr>
    </w:p>
    <w:p w14:paraId="631E3295" w14:textId="77777777" w:rsidR="000F2F35" w:rsidRPr="000F2F35" w:rsidRDefault="000F2F35">
      <w:pPr>
        <w:rPr>
          <w:rFonts w:asciiTheme="majorHAnsi" w:hAnsiTheme="majorHAnsi"/>
          <w:sz w:val="22"/>
          <w:szCs w:val="22"/>
        </w:rPr>
      </w:pPr>
    </w:p>
    <w:sectPr w:rsidR="000F2F35" w:rsidRPr="000F2F35" w:rsidSect="00DB7A9A">
      <w:footerReference w:type="default" r:id="rId21"/>
      <w:pgSz w:w="11900"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453DD" w14:textId="77777777" w:rsidR="00DB7A9A" w:rsidRDefault="00DB7A9A" w:rsidP="00DB7A9A">
      <w:r>
        <w:separator/>
      </w:r>
    </w:p>
  </w:endnote>
  <w:endnote w:type="continuationSeparator" w:id="0">
    <w:p w14:paraId="158B4A4A" w14:textId="77777777" w:rsidR="00DB7A9A" w:rsidRDefault="00DB7A9A" w:rsidP="00DB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06718"/>
      <w:docPartObj>
        <w:docPartGallery w:val="Page Numbers (Bottom of Page)"/>
        <w:docPartUnique/>
      </w:docPartObj>
    </w:sdtPr>
    <w:sdtEndPr>
      <w:rPr>
        <w:noProof/>
      </w:rPr>
    </w:sdtEndPr>
    <w:sdtContent>
      <w:p w14:paraId="63A8F4BD" w14:textId="59B1410F" w:rsidR="005B45CB" w:rsidRDefault="005B45CB">
        <w:pPr>
          <w:pStyle w:val="Footer"/>
          <w:jc w:val="right"/>
        </w:pPr>
        <w:r>
          <w:t xml:space="preserve"> </w:t>
        </w:r>
        <w:r>
          <w:fldChar w:fldCharType="begin"/>
        </w:r>
        <w:r>
          <w:instrText xml:space="preserve"> PAGE   \* MERGEFORMAT </w:instrText>
        </w:r>
        <w:r>
          <w:fldChar w:fldCharType="separate"/>
        </w:r>
        <w:r w:rsidR="00921C59">
          <w:rPr>
            <w:noProof/>
          </w:rPr>
          <w:t>1</w:t>
        </w:r>
        <w:r>
          <w:rPr>
            <w:noProof/>
          </w:rPr>
          <w:fldChar w:fldCharType="end"/>
        </w:r>
      </w:p>
    </w:sdtContent>
  </w:sdt>
  <w:p w14:paraId="286FAB56" w14:textId="2E71ED4A" w:rsidR="00DB7A9A" w:rsidRPr="00DB7A9A" w:rsidRDefault="00DB7A9A">
    <w:pPr>
      <w:pStyle w:val="Footer"/>
      <w:rPr>
        <w:rFonts w:asciiTheme="majorHAnsi" w:hAnsiTheme="majorHAnsi"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4EDE2" w14:textId="77777777" w:rsidR="00DB7A9A" w:rsidRDefault="00DB7A9A" w:rsidP="00DB7A9A">
      <w:r>
        <w:separator/>
      </w:r>
    </w:p>
  </w:footnote>
  <w:footnote w:type="continuationSeparator" w:id="0">
    <w:p w14:paraId="03BE89AD" w14:textId="77777777" w:rsidR="00DB7A9A" w:rsidRDefault="00DB7A9A" w:rsidP="00DB7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4A7"/>
    <w:multiLevelType w:val="multilevel"/>
    <w:tmpl w:val="56C6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D259A"/>
    <w:multiLevelType w:val="multilevel"/>
    <w:tmpl w:val="8B02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C2A89"/>
    <w:multiLevelType w:val="multilevel"/>
    <w:tmpl w:val="ECD2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41071"/>
    <w:multiLevelType w:val="multilevel"/>
    <w:tmpl w:val="C80E4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D0F58"/>
    <w:multiLevelType w:val="multilevel"/>
    <w:tmpl w:val="BA3A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486AA8"/>
    <w:multiLevelType w:val="hybridMultilevel"/>
    <w:tmpl w:val="FD90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A1982"/>
    <w:multiLevelType w:val="hybridMultilevel"/>
    <w:tmpl w:val="3986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F4A2E"/>
    <w:multiLevelType w:val="multilevel"/>
    <w:tmpl w:val="15244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C44877"/>
    <w:multiLevelType w:val="multilevel"/>
    <w:tmpl w:val="7FFA2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417324"/>
    <w:multiLevelType w:val="hybridMultilevel"/>
    <w:tmpl w:val="D9F64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A0628"/>
    <w:multiLevelType w:val="multilevel"/>
    <w:tmpl w:val="A594C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B5DA8"/>
    <w:multiLevelType w:val="hybridMultilevel"/>
    <w:tmpl w:val="9A94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06377"/>
    <w:multiLevelType w:val="hybridMultilevel"/>
    <w:tmpl w:val="259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138EC"/>
    <w:multiLevelType w:val="hybridMultilevel"/>
    <w:tmpl w:val="27A4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65EDF"/>
    <w:multiLevelType w:val="multilevel"/>
    <w:tmpl w:val="D4CC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023331"/>
    <w:multiLevelType w:val="hybridMultilevel"/>
    <w:tmpl w:val="3C3C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901F5"/>
    <w:multiLevelType w:val="hybridMultilevel"/>
    <w:tmpl w:val="A828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5A2859"/>
    <w:multiLevelType w:val="multilevel"/>
    <w:tmpl w:val="291C9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3E6E90"/>
    <w:multiLevelType w:val="multilevel"/>
    <w:tmpl w:val="7F52FF96"/>
    <w:lvl w:ilvl="0">
      <w:start w:val="1"/>
      <w:numFmt w:val="decimal"/>
      <w:lvlText w:val="%1."/>
      <w:lvlJc w:val="left"/>
      <w:pPr>
        <w:tabs>
          <w:tab w:val="num" w:pos="720"/>
        </w:tabs>
        <w:ind w:left="720" w:hanging="360"/>
      </w:pPr>
      <w:rPr>
        <w:rFonts w:hint="default"/>
      </w:rPr>
    </w:lvl>
    <w:lvl w:ilvl="1">
      <w:start w:val="1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620B0FD1"/>
    <w:multiLevelType w:val="multilevel"/>
    <w:tmpl w:val="EDC4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F63B1C"/>
    <w:multiLevelType w:val="multilevel"/>
    <w:tmpl w:val="CD58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90338D"/>
    <w:multiLevelType w:val="hybridMultilevel"/>
    <w:tmpl w:val="E10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41068"/>
    <w:multiLevelType w:val="hybridMultilevel"/>
    <w:tmpl w:val="446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4A4234"/>
    <w:multiLevelType w:val="hybridMultilevel"/>
    <w:tmpl w:val="FA8E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3"/>
  </w:num>
  <w:num w:numId="4">
    <w:abstractNumId w:val="12"/>
  </w:num>
  <w:num w:numId="5">
    <w:abstractNumId w:val="1"/>
  </w:num>
  <w:num w:numId="6">
    <w:abstractNumId w:val="3"/>
  </w:num>
  <w:num w:numId="7">
    <w:abstractNumId w:val="7"/>
  </w:num>
  <w:num w:numId="8">
    <w:abstractNumId w:val="2"/>
  </w:num>
  <w:num w:numId="9">
    <w:abstractNumId w:val="17"/>
  </w:num>
  <w:num w:numId="10">
    <w:abstractNumId w:val="18"/>
  </w:num>
  <w:num w:numId="11">
    <w:abstractNumId w:val="6"/>
  </w:num>
  <w:num w:numId="12">
    <w:abstractNumId w:val="22"/>
  </w:num>
  <w:num w:numId="13">
    <w:abstractNumId w:val="11"/>
  </w:num>
  <w:num w:numId="14">
    <w:abstractNumId w:val="0"/>
  </w:num>
  <w:num w:numId="15">
    <w:abstractNumId w:val="15"/>
  </w:num>
  <w:num w:numId="16">
    <w:abstractNumId w:val="21"/>
  </w:num>
  <w:num w:numId="17">
    <w:abstractNumId w:val="20"/>
  </w:num>
  <w:num w:numId="18">
    <w:abstractNumId w:val="4"/>
  </w:num>
  <w:num w:numId="19">
    <w:abstractNumId w:val="14"/>
  </w:num>
  <w:num w:numId="20">
    <w:abstractNumId w:val="10"/>
  </w:num>
  <w:num w:numId="21">
    <w:abstractNumId w:val="19"/>
  </w:num>
  <w:num w:numId="22">
    <w:abstractNumId w:val="9"/>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53"/>
    <w:rsid w:val="00000192"/>
    <w:rsid w:val="000054ED"/>
    <w:rsid w:val="00012277"/>
    <w:rsid w:val="000126F8"/>
    <w:rsid w:val="000158A8"/>
    <w:rsid w:val="00017649"/>
    <w:rsid w:val="00023AF3"/>
    <w:rsid w:val="0002574D"/>
    <w:rsid w:val="00027F14"/>
    <w:rsid w:val="00044B07"/>
    <w:rsid w:val="00055ACC"/>
    <w:rsid w:val="00065963"/>
    <w:rsid w:val="00076B17"/>
    <w:rsid w:val="0008198B"/>
    <w:rsid w:val="00090818"/>
    <w:rsid w:val="000937CF"/>
    <w:rsid w:val="00093E0C"/>
    <w:rsid w:val="000955C4"/>
    <w:rsid w:val="00096794"/>
    <w:rsid w:val="00097A0C"/>
    <w:rsid w:val="000B39C2"/>
    <w:rsid w:val="000C5C30"/>
    <w:rsid w:val="000C5DB3"/>
    <w:rsid w:val="000C6DF9"/>
    <w:rsid w:val="000D0C87"/>
    <w:rsid w:val="000E1D53"/>
    <w:rsid w:val="000E29B1"/>
    <w:rsid w:val="000F02DF"/>
    <w:rsid w:val="000F2F35"/>
    <w:rsid w:val="00103776"/>
    <w:rsid w:val="001057CD"/>
    <w:rsid w:val="00107446"/>
    <w:rsid w:val="001125EE"/>
    <w:rsid w:val="00122FA0"/>
    <w:rsid w:val="001250BE"/>
    <w:rsid w:val="00126DF7"/>
    <w:rsid w:val="00137E68"/>
    <w:rsid w:val="00142340"/>
    <w:rsid w:val="001552D9"/>
    <w:rsid w:val="00160732"/>
    <w:rsid w:val="001613DA"/>
    <w:rsid w:val="0016207C"/>
    <w:rsid w:val="00164AB7"/>
    <w:rsid w:val="00166DFD"/>
    <w:rsid w:val="00171B61"/>
    <w:rsid w:val="001804B5"/>
    <w:rsid w:val="00183148"/>
    <w:rsid w:val="001854CA"/>
    <w:rsid w:val="001859FF"/>
    <w:rsid w:val="00185D26"/>
    <w:rsid w:val="001929CE"/>
    <w:rsid w:val="001948C8"/>
    <w:rsid w:val="001956E1"/>
    <w:rsid w:val="001A348A"/>
    <w:rsid w:val="001B6CF5"/>
    <w:rsid w:val="001D7B15"/>
    <w:rsid w:val="001E05A3"/>
    <w:rsid w:val="001E5460"/>
    <w:rsid w:val="00210F7B"/>
    <w:rsid w:val="00211E3E"/>
    <w:rsid w:val="00215FC6"/>
    <w:rsid w:val="00221B8A"/>
    <w:rsid w:val="00225376"/>
    <w:rsid w:val="00227A13"/>
    <w:rsid w:val="002434C7"/>
    <w:rsid w:val="00245430"/>
    <w:rsid w:val="00245CF6"/>
    <w:rsid w:val="002505DD"/>
    <w:rsid w:val="00250B81"/>
    <w:rsid w:val="002524C8"/>
    <w:rsid w:val="00255C6F"/>
    <w:rsid w:val="00260D8F"/>
    <w:rsid w:val="00272502"/>
    <w:rsid w:val="00272701"/>
    <w:rsid w:val="00272798"/>
    <w:rsid w:val="00280406"/>
    <w:rsid w:val="0028201F"/>
    <w:rsid w:val="00282ADA"/>
    <w:rsid w:val="00284E68"/>
    <w:rsid w:val="00285AA4"/>
    <w:rsid w:val="00285C69"/>
    <w:rsid w:val="0028652D"/>
    <w:rsid w:val="002872EA"/>
    <w:rsid w:val="00292E85"/>
    <w:rsid w:val="00294070"/>
    <w:rsid w:val="002976FF"/>
    <w:rsid w:val="002A2F7E"/>
    <w:rsid w:val="002A7501"/>
    <w:rsid w:val="002A7E13"/>
    <w:rsid w:val="002B2E76"/>
    <w:rsid w:val="002C1E1E"/>
    <w:rsid w:val="002C7690"/>
    <w:rsid w:val="002D5692"/>
    <w:rsid w:val="002D7F45"/>
    <w:rsid w:val="002E44B7"/>
    <w:rsid w:val="002E45A8"/>
    <w:rsid w:val="0032011C"/>
    <w:rsid w:val="00320D95"/>
    <w:rsid w:val="00322329"/>
    <w:rsid w:val="0032276D"/>
    <w:rsid w:val="0032355A"/>
    <w:rsid w:val="003247DC"/>
    <w:rsid w:val="00333AE9"/>
    <w:rsid w:val="00343A4B"/>
    <w:rsid w:val="0034673B"/>
    <w:rsid w:val="0034678B"/>
    <w:rsid w:val="00352121"/>
    <w:rsid w:val="00353354"/>
    <w:rsid w:val="0035593F"/>
    <w:rsid w:val="00356DFB"/>
    <w:rsid w:val="0036202F"/>
    <w:rsid w:val="0037137B"/>
    <w:rsid w:val="00375A95"/>
    <w:rsid w:val="00376CBF"/>
    <w:rsid w:val="00395A00"/>
    <w:rsid w:val="003B454C"/>
    <w:rsid w:val="003B75B9"/>
    <w:rsid w:val="003C5ABF"/>
    <w:rsid w:val="003D196B"/>
    <w:rsid w:val="003D2745"/>
    <w:rsid w:val="003D52C1"/>
    <w:rsid w:val="003D700A"/>
    <w:rsid w:val="003D7071"/>
    <w:rsid w:val="003F18F9"/>
    <w:rsid w:val="004035F7"/>
    <w:rsid w:val="00406556"/>
    <w:rsid w:val="00416A0E"/>
    <w:rsid w:val="00423C32"/>
    <w:rsid w:val="004267FA"/>
    <w:rsid w:val="00432973"/>
    <w:rsid w:val="00436AC3"/>
    <w:rsid w:val="0043715C"/>
    <w:rsid w:val="0044529B"/>
    <w:rsid w:val="00462108"/>
    <w:rsid w:val="004663E5"/>
    <w:rsid w:val="00471FF5"/>
    <w:rsid w:val="00474EC6"/>
    <w:rsid w:val="00475794"/>
    <w:rsid w:val="00484093"/>
    <w:rsid w:val="0048659E"/>
    <w:rsid w:val="0048712F"/>
    <w:rsid w:val="004921B9"/>
    <w:rsid w:val="004C5CEF"/>
    <w:rsid w:val="004D0C01"/>
    <w:rsid w:val="004D2D8E"/>
    <w:rsid w:val="004D363E"/>
    <w:rsid w:val="004D6FD9"/>
    <w:rsid w:val="004E03B1"/>
    <w:rsid w:val="004F59BF"/>
    <w:rsid w:val="00506D4E"/>
    <w:rsid w:val="0051160A"/>
    <w:rsid w:val="00513CBA"/>
    <w:rsid w:val="0051541D"/>
    <w:rsid w:val="0051552A"/>
    <w:rsid w:val="005158F1"/>
    <w:rsid w:val="005553BF"/>
    <w:rsid w:val="00564389"/>
    <w:rsid w:val="00564BC8"/>
    <w:rsid w:val="00566B56"/>
    <w:rsid w:val="005674CD"/>
    <w:rsid w:val="00573880"/>
    <w:rsid w:val="00580907"/>
    <w:rsid w:val="005A2286"/>
    <w:rsid w:val="005B45CB"/>
    <w:rsid w:val="005B7BB8"/>
    <w:rsid w:val="005C4AAE"/>
    <w:rsid w:val="005D0762"/>
    <w:rsid w:val="005F1D84"/>
    <w:rsid w:val="005F50F8"/>
    <w:rsid w:val="0060275B"/>
    <w:rsid w:val="00610CC2"/>
    <w:rsid w:val="00611893"/>
    <w:rsid w:val="00613884"/>
    <w:rsid w:val="00622883"/>
    <w:rsid w:val="00632C30"/>
    <w:rsid w:val="0063322A"/>
    <w:rsid w:val="006340BD"/>
    <w:rsid w:val="00641ADC"/>
    <w:rsid w:val="006519C0"/>
    <w:rsid w:val="006572C4"/>
    <w:rsid w:val="006637E0"/>
    <w:rsid w:val="00663F34"/>
    <w:rsid w:val="00675227"/>
    <w:rsid w:val="006841CC"/>
    <w:rsid w:val="00686961"/>
    <w:rsid w:val="006A6140"/>
    <w:rsid w:val="006B124B"/>
    <w:rsid w:val="006B36D6"/>
    <w:rsid w:val="006B7B29"/>
    <w:rsid w:val="006C04E2"/>
    <w:rsid w:val="006C5F47"/>
    <w:rsid w:val="006D144F"/>
    <w:rsid w:val="00715F26"/>
    <w:rsid w:val="00716244"/>
    <w:rsid w:val="00730A4B"/>
    <w:rsid w:val="007409B8"/>
    <w:rsid w:val="00747C5F"/>
    <w:rsid w:val="00757308"/>
    <w:rsid w:val="00760259"/>
    <w:rsid w:val="00772707"/>
    <w:rsid w:val="007902C1"/>
    <w:rsid w:val="00792BD5"/>
    <w:rsid w:val="00794324"/>
    <w:rsid w:val="007A1215"/>
    <w:rsid w:val="007B1CDB"/>
    <w:rsid w:val="007B68D0"/>
    <w:rsid w:val="007C3BB9"/>
    <w:rsid w:val="007C4335"/>
    <w:rsid w:val="007C4AC4"/>
    <w:rsid w:val="007C5066"/>
    <w:rsid w:val="007C6331"/>
    <w:rsid w:val="007D316A"/>
    <w:rsid w:val="007D6652"/>
    <w:rsid w:val="007D6B40"/>
    <w:rsid w:val="007D72A1"/>
    <w:rsid w:val="007E6869"/>
    <w:rsid w:val="007E6E23"/>
    <w:rsid w:val="007F7221"/>
    <w:rsid w:val="007F7437"/>
    <w:rsid w:val="007F7B0D"/>
    <w:rsid w:val="007F7C9A"/>
    <w:rsid w:val="00802958"/>
    <w:rsid w:val="008043C3"/>
    <w:rsid w:val="00816B62"/>
    <w:rsid w:val="008209B7"/>
    <w:rsid w:val="00822FA1"/>
    <w:rsid w:val="00825256"/>
    <w:rsid w:val="00826A04"/>
    <w:rsid w:val="0082779E"/>
    <w:rsid w:val="008356DC"/>
    <w:rsid w:val="008406C0"/>
    <w:rsid w:val="008408E3"/>
    <w:rsid w:val="00842077"/>
    <w:rsid w:val="00842BD2"/>
    <w:rsid w:val="00850EEE"/>
    <w:rsid w:val="008522CC"/>
    <w:rsid w:val="00853868"/>
    <w:rsid w:val="00855BA4"/>
    <w:rsid w:val="00863CB2"/>
    <w:rsid w:val="008706CB"/>
    <w:rsid w:val="008745C8"/>
    <w:rsid w:val="00875E6F"/>
    <w:rsid w:val="00875F19"/>
    <w:rsid w:val="00884323"/>
    <w:rsid w:val="00891F06"/>
    <w:rsid w:val="00893B57"/>
    <w:rsid w:val="008A279F"/>
    <w:rsid w:val="008A4B3D"/>
    <w:rsid w:val="008B492F"/>
    <w:rsid w:val="008C205D"/>
    <w:rsid w:val="008C4E3C"/>
    <w:rsid w:val="008D4A5D"/>
    <w:rsid w:val="008D4C37"/>
    <w:rsid w:val="008E0892"/>
    <w:rsid w:val="008E4544"/>
    <w:rsid w:val="008E46F6"/>
    <w:rsid w:val="008E78EB"/>
    <w:rsid w:val="008F5AC3"/>
    <w:rsid w:val="009008E3"/>
    <w:rsid w:val="009102C9"/>
    <w:rsid w:val="009129B2"/>
    <w:rsid w:val="00916271"/>
    <w:rsid w:val="00921C59"/>
    <w:rsid w:val="00924B71"/>
    <w:rsid w:val="009279AE"/>
    <w:rsid w:val="009336BD"/>
    <w:rsid w:val="00934301"/>
    <w:rsid w:val="009378CC"/>
    <w:rsid w:val="00940A8B"/>
    <w:rsid w:val="009413BF"/>
    <w:rsid w:val="00947E98"/>
    <w:rsid w:val="009519AE"/>
    <w:rsid w:val="00951EBD"/>
    <w:rsid w:val="00954FE3"/>
    <w:rsid w:val="00955C65"/>
    <w:rsid w:val="00961D52"/>
    <w:rsid w:val="009638DC"/>
    <w:rsid w:val="00970432"/>
    <w:rsid w:val="00974CA1"/>
    <w:rsid w:val="0097526E"/>
    <w:rsid w:val="009755C4"/>
    <w:rsid w:val="00983AA2"/>
    <w:rsid w:val="0099098B"/>
    <w:rsid w:val="00994869"/>
    <w:rsid w:val="009956A2"/>
    <w:rsid w:val="0099787C"/>
    <w:rsid w:val="009B04C3"/>
    <w:rsid w:val="009B5526"/>
    <w:rsid w:val="009D1C91"/>
    <w:rsid w:val="009F427B"/>
    <w:rsid w:val="009F5E78"/>
    <w:rsid w:val="00A00BE6"/>
    <w:rsid w:val="00A131F3"/>
    <w:rsid w:val="00A13928"/>
    <w:rsid w:val="00A143C3"/>
    <w:rsid w:val="00A2057B"/>
    <w:rsid w:val="00A22FA8"/>
    <w:rsid w:val="00A26FC4"/>
    <w:rsid w:val="00A43BD4"/>
    <w:rsid w:val="00A511D0"/>
    <w:rsid w:val="00A67A6A"/>
    <w:rsid w:val="00A67CD4"/>
    <w:rsid w:val="00A72A21"/>
    <w:rsid w:val="00A72F25"/>
    <w:rsid w:val="00A75C6F"/>
    <w:rsid w:val="00A8011C"/>
    <w:rsid w:val="00A83514"/>
    <w:rsid w:val="00A84C26"/>
    <w:rsid w:val="00A874E0"/>
    <w:rsid w:val="00A9072B"/>
    <w:rsid w:val="00A91700"/>
    <w:rsid w:val="00A95260"/>
    <w:rsid w:val="00AA379B"/>
    <w:rsid w:val="00AA4D01"/>
    <w:rsid w:val="00AB17DC"/>
    <w:rsid w:val="00AB352E"/>
    <w:rsid w:val="00AB681E"/>
    <w:rsid w:val="00AC6142"/>
    <w:rsid w:val="00AC69AD"/>
    <w:rsid w:val="00AE15E1"/>
    <w:rsid w:val="00AE1B33"/>
    <w:rsid w:val="00AF08DB"/>
    <w:rsid w:val="00B12253"/>
    <w:rsid w:val="00B12A94"/>
    <w:rsid w:val="00B16EFC"/>
    <w:rsid w:val="00B16FE9"/>
    <w:rsid w:val="00B17974"/>
    <w:rsid w:val="00B33A62"/>
    <w:rsid w:val="00B34D4F"/>
    <w:rsid w:val="00B353AC"/>
    <w:rsid w:val="00B35878"/>
    <w:rsid w:val="00B362C2"/>
    <w:rsid w:val="00B42372"/>
    <w:rsid w:val="00B52D53"/>
    <w:rsid w:val="00B53B4C"/>
    <w:rsid w:val="00B5553C"/>
    <w:rsid w:val="00B55C16"/>
    <w:rsid w:val="00B55D98"/>
    <w:rsid w:val="00B63747"/>
    <w:rsid w:val="00B663C3"/>
    <w:rsid w:val="00B72CBC"/>
    <w:rsid w:val="00B72F35"/>
    <w:rsid w:val="00B731D7"/>
    <w:rsid w:val="00B97409"/>
    <w:rsid w:val="00BA067A"/>
    <w:rsid w:val="00BA114D"/>
    <w:rsid w:val="00BA1359"/>
    <w:rsid w:val="00BB0DE7"/>
    <w:rsid w:val="00BC3A6F"/>
    <w:rsid w:val="00BC6C7D"/>
    <w:rsid w:val="00BD043D"/>
    <w:rsid w:val="00BE534F"/>
    <w:rsid w:val="00BF5B31"/>
    <w:rsid w:val="00C03045"/>
    <w:rsid w:val="00C1005D"/>
    <w:rsid w:val="00C13420"/>
    <w:rsid w:val="00C1617C"/>
    <w:rsid w:val="00C219AB"/>
    <w:rsid w:val="00C234C6"/>
    <w:rsid w:val="00C36564"/>
    <w:rsid w:val="00C43754"/>
    <w:rsid w:val="00C43D12"/>
    <w:rsid w:val="00C43F39"/>
    <w:rsid w:val="00C44694"/>
    <w:rsid w:val="00C45EDE"/>
    <w:rsid w:val="00C61977"/>
    <w:rsid w:val="00C67120"/>
    <w:rsid w:val="00C727DE"/>
    <w:rsid w:val="00C740AE"/>
    <w:rsid w:val="00C8033B"/>
    <w:rsid w:val="00C83287"/>
    <w:rsid w:val="00C849E9"/>
    <w:rsid w:val="00C84A4D"/>
    <w:rsid w:val="00C8719D"/>
    <w:rsid w:val="00C96EEC"/>
    <w:rsid w:val="00CA1287"/>
    <w:rsid w:val="00CB0B14"/>
    <w:rsid w:val="00CB3C61"/>
    <w:rsid w:val="00CB7928"/>
    <w:rsid w:val="00CC1624"/>
    <w:rsid w:val="00CC3DF7"/>
    <w:rsid w:val="00CD2294"/>
    <w:rsid w:val="00CD37F3"/>
    <w:rsid w:val="00CE136E"/>
    <w:rsid w:val="00CE204D"/>
    <w:rsid w:val="00CE3C0A"/>
    <w:rsid w:val="00CF29EA"/>
    <w:rsid w:val="00CF2DF9"/>
    <w:rsid w:val="00CF454B"/>
    <w:rsid w:val="00D032C0"/>
    <w:rsid w:val="00D03F0C"/>
    <w:rsid w:val="00D2090F"/>
    <w:rsid w:val="00D21345"/>
    <w:rsid w:val="00D26AFB"/>
    <w:rsid w:val="00D3089C"/>
    <w:rsid w:val="00D53277"/>
    <w:rsid w:val="00D5539D"/>
    <w:rsid w:val="00D57E5F"/>
    <w:rsid w:val="00D613CD"/>
    <w:rsid w:val="00D64BA8"/>
    <w:rsid w:val="00D7505D"/>
    <w:rsid w:val="00D775A1"/>
    <w:rsid w:val="00D77C80"/>
    <w:rsid w:val="00D911C2"/>
    <w:rsid w:val="00DA2028"/>
    <w:rsid w:val="00DB575A"/>
    <w:rsid w:val="00DB7A9A"/>
    <w:rsid w:val="00DB7C13"/>
    <w:rsid w:val="00DC0C7C"/>
    <w:rsid w:val="00DC1288"/>
    <w:rsid w:val="00DC12D2"/>
    <w:rsid w:val="00DC2F11"/>
    <w:rsid w:val="00DD53C1"/>
    <w:rsid w:val="00DD7B86"/>
    <w:rsid w:val="00DE5DAF"/>
    <w:rsid w:val="00DF4785"/>
    <w:rsid w:val="00E11782"/>
    <w:rsid w:val="00E11814"/>
    <w:rsid w:val="00E16073"/>
    <w:rsid w:val="00E16544"/>
    <w:rsid w:val="00E222F2"/>
    <w:rsid w:val="00E22569"/>
    <w:rsid w:val="00E26A43"/>
    <w:rsid w:val="00E3000A"/>
    <w:rsid w:val="00E30A6A"/>
    <w:rsid w:val="00E30C6B"/>
    <w:rsid w:val="00E31D5D"/>
    <w:rsid w:val="00E32492"/>
    <w:rsid w:val="00E3460D"/>
    <w:rsid w:val="00E44057"/>
    <w:rsid w:val="00E57393"/>
    <w:rsid w:val="00E65C8A"/>
    <w:rsid w:val="00E77551"/>
    <w:rsid w:val="00E96644"/>
    <w:rsid w:val="00EA4688"/>
    <w:rsid w:val="00EB2C1F"/>
    <w:rsid w:val="00ED01E3"/>
    <w:rsid w:val="00ED7ACA"/>
    <w:rsid w:val="00EE16B7"/>
    <w:rsid w:val="00EE2017"/>
    <w:rsid w:val="00EE47E6"/>
    <w:rsid w:val="00F02368"/>
    <w:rsid w:val="00F147CF"/>
    <w:rsid w:val="00F15D7C"/>
    <w:rsid w:val="00F23038"/>
    <w:rsid w:val="00F26B08"/>
    <w:rsid w:val="00F304F7"/>
    <w:rsid w:val="00F30D3A"/>
    <w:rsid w:val="00F40FA5"/>
    <w:rsid w:val="00F426FB"/>
    <w:rsid w:val="00F44C55"/>
    <w:rsid w:val="00F618C4"/>
    <w:rsid w:val="00F72309"/>
    <w:rsid w:val="00F7345C"/>
    <w:rsid w:val="00F73668"/>
    <w:rsid w:val="00F816DB"/>
    <w:rsid w:val="00F833A4"/>
    <w:rsid w:val="00F84618"/>
    <w:rsid w:val="00F913E9"/>
    <w:rsid w:val="00FA73D4"/>
    <w:rsid w:val="00FB457C"/>
    <w:rsid w:val="00FB4AB7"/>
    <w:rsid w:val="00FD7533"/>
    <w:rsid w:val="00FE2447"/>
    <w:rsid w:val="00FE3992"/>
    <w:rsid w:val="00FE60E8"/>
    <w:rsid w:val="00FF0646"/>
    <w:rsid w:val="00FF69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0EB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45ED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C45ED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C45ED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C45ED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253"/>
    <w:pPr>
      <w:ind w:left="720"/>
      <w:contextualSpacing/>
    </w:pPr>
  </w:style>
  <w:style w:type="paragraph" w:styleId="NormalWeb">
    <w:name w:val="Normal (Web)"/>
    <w:basedOn w:val="Normal"/>
    <w:uiPriority w:val="99"/>
    <w:unhideWhenUsed/>
    <w:rsid w:val="00215F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340BD"/>
    <w:rPr>
      <w:color w:val="0000FF" w:themeColor="hyperlink"/>
      <w:u w:val="single"/>
    </w:rPr>
  </w:style>
  <w:style w:type="character" w:styleId="FollowedHyperlink">
    <w:name w:val="FollowedHyperlink"/>
    <w:basedOn w:val="DefaultParagraphFont"/>
    <w:uiPriority w:val="99"/>
    <w:semiHidden/>
    <w:unhideWhenUsed/>
    <w:rsid w:val="00850EEE"/>
    <w:rPr>
      <w:color w:val="800080" w:themeColor="followedHyperlink"/>
      <w:u w:val="single"/>
    </w:rPr>
  </w:style>
  <w:style w:type="character" w:customStyle="1" w:styleId="Heading2Char">
    <w:name w:val="Heading 2 Char"/>
    <w:basedOn w:val="DefaultParagraphFont"/>
    <w:link w:val="Heading2"/>
    <w:rsid w:val="00C45EDE"/>
    <w:rPr>
      <w:rFonts w:ascii="Times" w:eastAsia="Times" w:hAnsi="Times" w:cs="Times New Roman"/>
      <w:b/>
      <w:noProof/>
      <w:szCs w:val="20"/>
      <w:u w:val="single"/>
    </w:rPr>
  </w:style>
  <w:style w:type="character" w:customStyle="1" w:styleId="Heading3Char">
    <w:name w:val="Heading 3 Char"/>
    <w:basedOn w:val="DefaultParagraphFont"/>
    <w:link w:val="Heading3"/>
    <w:rsid w:val="00C45EDE"/>
    <w:rPr>
      <w:rFonts w:ascii="Times" w:eastAsia="Times" w:hAnsi="Times" w:cs="Times New Roman"/>
      <w:b/>
      <w:noProof/>
      <w:szCs w:val="20"/>
    </w:rPr>
  </w:style>
  <w:style w:type="character" w:customStyle="1" w:styleId="Heading5Char">
    <w:name w:val="Heading 5 Char"/>
    <w:basedOn w:val="DefaultParagraphFont"/>
    <w:link w:val="Heading5"/>
    <w:rsid w:val="00C45ED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C45EDE"/>
    <w:rPr>
      <w:rFonts w:ascii="Times" w:eastAsia="Times" w:hAnsi="Times" w:cs="Times New Roman"/>
      <w:b/>
      <w:noProof/>
      <w:color w:val="000000"/>
      <w:sz w:val="28"/>
      <w:szCs w:val="20"/>
      <w:u w:val="single"/>
    </w:rPr>
  </w:style>
  <w:style w:type="paragraph" w:styleId="Title">
    <w:name w:val="Title"/>
    <w:basedOn w:val="Normal"/>
    <w:link w:val="TitleChar"/>
    <w:qFormat/>
    <w:rsid w:val="00A43BD4"/>
    <w:pPr>
      <w:widowControl w:val="0"/>
      <w:tabs>
        <w:tab w:val="center" w:pos="4986"/>
      </w:tabs>
      <w:autoSpaceDE w:val="0"/>
      <w:autoSpaceDN w:val="0"/>
      <w:adjustRightInd w:val="0"/>
      <w:ind w:right="-1617"/>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A43BD4"/>
    <w:rPr>
      <w:rFonts w:ascii="Arial" w:eastAsia="Times New Roman" w:hAnsi="Arial" w:cs="Times New Roman"/>
      <w:b/>
      <w:sz w:val="28"/>
      <w:szCs w:val="20"/>
      <w:lang w:val="en-US"/>
    </w:rPr>
  </w:style>
  <w:style w:type="paragraph" w:styleId="Header">
    <w:name w:val="header"/>
    <w:basedOn w:val="Normal"/>
    <w:link w:val="HeaderChar"/>
    <w:uiPriority w:val="99"/>
    <w:unhideWhenUsed/>
    <w:rsid w:val="00DB7A9A"/>
    <w:pPr>
      <w:tabs>
        <w:tab w:val="center" w:pos="4513"/>
        <w:tab w:val="right" w:pos="9026"/>
      </w:tabs>
    </w:pPr>
  </w:style>
  <w:style w:type="character" w:customStyle="1" w:styleId="HeaderChar">
    <w:name w:val="Header Char"/>
    <w:basedOn w:val="DefaultParagraphFont"/>
    <w:link w:val="Header"/>
    <w:uiPriority w:val="99"/>
    <w:rsid w:val="00DB7A9A"/>
  </w:style>
  <w:style w:type="paragraph" w:styleId="Footer">
    <w:name w:val="footer"/>
    <w:basedOn w:val="Normal"/>
    <w:link w:val="FooterChar"/>
    <w:uiPriority w:val="99"/>
    <w:unhideWhenUsed/>
    <w:rsid w:val="00DB7A9A"/>
    <w:pPr>
      <w:tabs>
        <w:tab w:val="center" w:pos="4513"/>
        <w:tab w:val="right" w:pos="9026"/>
      </w:tabs>
    </w:pPr>
  </w:style>
  <w:style w:type="character" w:customStyle="1" w:styleId="FooterChar">
    <w:name w:val="Footer Char"/>
    <w:basedOn w:val="DefaultParagraphFont"/>
    <w:link w:val="Footer"/>
    <w:uiPriority w:val="99"/>
    <w:rsid w:val="00DB7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45ED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C45ED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C45ED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C45ED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253"/>
    <w:pPr>
      <w:ind w:left="720"/>
      <w:contextualSpacing/>
    </w:pPr>
  </w:style>
  <w:style w:type="paragraph" w:styleId="NormalWeb">
    <w:name w:val="Normal (Web)"/>
    <w:basedOn w:val="Normal"/>
    <w:uiPriority w:val="99"/>
    <w:unhideWhenUsed/>
    <w:rsid w:val="00215F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340BD"/>
    <w:rPr>
      <w:color w:val="0000FF" w:themeColor="hyperlink"/>
      <w:u w:val="single"/>
    </w:rPr>
  </w:style>
  <w:style w:type="character" w:styleId="FollowedHyperlink">
    <w:name w:val="FollowedHyperlink"/>
    <w:basedOn w:val="DefaultParagraphFont"/>
    <w:uiPriority w:val="99"/>
    <w:semiHidden/>
    <w:unhideWhenUsed/>
    <w:rsid w:val="00850EEE"/>
    <w:rPr>
      <w:color w:val="800080" w:themeColor="followedHyperlink"/>
      <w:u w:val="single"/>
    </w:rPr>
  </w:style>
  <w:style w:type="character" w:customStyle="1" w:styleId="Heading2Char">
    <w:name w:val="Heading 2 Char"/>
    <w:basedOn w:val="DefaultParagraphFont"/>
    <w:link w:val="Heading2"/>
    <w:rsid w:val="00C45EDE"/>
    <w:rPr>
      <w:rFonts w:ascii="Times" w:eastAsia="Times" w:hAnsi="Times" w:cs="Times New Roman"/>
      <w:b/>
      <w:noProof/>
      <w:szCs w:val="20"/>
      <w:u w:val="single"/>
    </w:rPr>
  </w:style>
  <w:style w:type="character" w:customStyle="1" w:styleId="Heading3Char">
    <w:name w:val="Heading 3 Char"/>
    <w:basedOn w:val="DefaultParagraphFont"/>
    <w:link w:val="Heading3"/>
    <w:rsid w:val="00C45EDE"/>
    <w:rPr>
      <w:rFonts w:ascii="Times" w:eastAsia="Times" w:hAnsi="Times" w:cs="Times New Roman"/>
      <w:b/>
      <w:noProof/>
      <w:szCs w:val="20"/>
    </w:rPr>
  </w:style>
  <w:style w:type="character" w:customStyle="1" w:styleId="Heading5Char">
    <w:name w:val="Heading 5 Char"/>
    <w:basedOn w:val="DefaultParagraphFont"/>
    <w:link w:val="Heading5"/>
    <w:rsid w:val="00C45ED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C45EDE"/>
    <w:rPr>
      <w:rFonts w:ascii="Times" w:eastAsia="Times" w:hAnsi="Times" w:cs="Times New Roman"/>
      <w:b/>
      <w:noProof/>
      <w:color w:val="000000"/>
      <w:sz w:val="28"/>
      <w:szCs w:val="20"/>
      <w:u w:val="single"/>
    </w:rPr>
  </w:style>
  <w:style w:type="paragraph" w:styleId="Title">
    <w:name w:val="Title"/>
    <w:basedOn w:val="Normal"/>
    <w:link w:val="TitleChar"/>
    <w:qFormat/>
    <w:rsid w:val="00A43BD4"/>
    <w:pPr>
      <w:widowControl w:val="0"/>
      <w:tabs>
        <w:tab w:val="center" w:pos="4986"/>
      </w:tabs>
      <w:autoSpaceDE w:val="0"/>
      <w:autoSpaceDN w:val="0"/>
      <w:adjustRightInd w:val="0"/>
      <w:ind w:right="-1617"/>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A43BD4"/>
    <w:rPr>
      <w:rFonts w:ascii="Arial" w:eastAsia="Times New Roman" w:hAnsi="Arial" w:cs="Times New Roman"/>
      <w:b/>
      <w:sz w:val="28"/>
      <w:szCs w:val="20"/>
      <w:lang w:val="en-US"/>
    </w:rPr>
  </w:style>
  <w:style w:type="paragraph" w:styleId="Header">
    <w:name w:val="header"/>
    <w:basedOn w:val="Normal"/>
    <w:link w:val="HeaderChar"/>
    <w:uiPriority w:val="99"/>
    <w:unhideWhenUsed/>
    <w:rsid w:val="00DB7A9A"/>
    <w:pPr>
      <w:tabs>
        <w:tab w:val="center" w:pos="4513"/>
        <w:tab w:val="right" w:pos="9026"/>
      </w:tabs>
    </w:pPr>
  </w:style>
  <w:style w:type="character" w:customStyle="1" w:styleId="HeaderChar">
    <w:name w:val="Header Char"/>
    <w:basedOn w:val="DefaultParagraphFont"/>
    <w:link w:val="Header"/>
    <w:uiPriority w:val="99"/>
    <w:rsid w:val="00DB7A9A"/>
  </w:style>
  <w:style w:type="paragraph" w:styleId="Footer">
    <w:name w:val="footer"/>
    <w:basedOn w:val="Normal"/>
    <w:link w:val="FooterChar"/>
    <w:uiPriority w:val="99"/>
    <w:unhideWhenUsed/>
    <w:rsid w:val="00DB7A9A"/>
    <w:pPr>
      <w:tabs>
        <w:tab w:val="center" w:pos="4513"/>
        <w:tab w:val="right" w:pos="9026"/>
      </w:tabs>
    </w:pPr>
  </w:style>
  <w:style w:type="character" w:customStyle="1" w:styleId="FooterChar">
    <w:name w:val="Footer Char"/>
    <w:basedOn w:val="DefaultParagraphFont"/>
    <w:link w:val="Footer"/>
    <w:uiPriority w:val="99"/>
    <w:rsid w:val="00DB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489">
      <w:bodyDiv w:val="1"/>
      <w:marLeft w:val="0"/>
      <w:marRight w:val="0"/>
      <w:marTop w:val="0"/>
      <w:marBottom w:val="0"/>
      <w:divBdr>
        <w:top w:val="none" w:sz="0" w:space="0" w:color="auto"/>
        <w:left w:val="none" w:sz="0" w:space="0" w:color="auto"/>
        <w:bottom w:val="none" w:sz="0" w:space="0" w:color="auto"/>
        <w:right w:val="none" w:sz="0" w:space="0" w:color="auto"/>
      </w:divBdr>
      <w:divsChild>
        <w:div w:id="704988722">
          <w:marLeft w:val="0"/>
          <w:marRight w:val="0"/>
          <w:marTop w:val="0"/>
          <w:marBottom w:val="0"/>
          <w:divBdr>
            <w:top w:val="none" w:sz="0" w:space="0" w:color="auto"/>
            <w:left w:val="none" w:sz="0" w:space="0" w:color="auto"/>
            <w:bottom w:val="none" w:sz="0" w:space="0" w:color="auto"/>
            <w:right w:val="none" w:sz="0" w:space="0" w:color="auto"/>
          </w:divBdr>
          <w:divsChild>
            <w:div w:id="410931420">
              <w:marLeft w:val="0"/>
              <w:marRight w:val="0"/>
              <w:marTop w:val="0"/>
              <w:marBottom w:val="0"/>
              <w:divBdr>
                <w:top w:val="none" w:sz="0" w:space="0" w:color="auto"/>
                <w:left w:val="none" w:sz="0" w:space="0" w:color="auto"/>
                <w:bottom w:val="none" w:sz="0" w:space="0" w:color="auto"/>
                <w:right w:val="none" w:sz="0" w:space="0" w:color="auto"/>
              </w:divBdr>
              <w:divsChild>
                <w:div w:id="7533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3926">
      <w:bodyDiv w:val="1"/>
      <w:marLeft w:val="0"/>
      <w:marRight w:val="0"/>
      <w:marTop w:val="0"/>
      <w:marBottom w:val="0"/>
      <w:divBdr>
        <w:top w:val="none" w:sz="0" w:space="0" w:color="auto"/>
        <w:left w:val="none" w:sz="0" w:space="0" w:color="auto"/>
        <w:bottom w:val="none" w:sz="0" w:space="0" w:color="auto"/>
        <w:right w:val="none" w:sz="0" w:space="0" w:color="auto"/>
      </w:divBdr>
      <w:divsChild>
        <w:div w:id="1307854813">
          <w:marLeft w:val="0"/>
          <w:marRight w:val="0"/>
          <w:marTop w:val="0"/>
          <w:marBottom w:val="0"/>
          <w:divBdr>
            <w:top w:val="none" w:sz="0" w:space="0" w:color="auto"/>
            <w:left w:val="none" w:sz="0" w:space="0" w:color="auto"/>
            <w:bottom w:val="none" w:sz="0" w:space="0" w:color="auto"/>
            <w:right w:val="none" w:sz="0" w:space="0" w:color="auto"/>
          </w:divBdr>
          <w:divsChild>
            <w:div w:id="821702197">
              <w:marLeft w:val="0"/>
              <w:marRight w:val="0"/>
              <w:marTop w:val="0"/>
              <w:marBottom w:val="0"/>
              <w:divBdr>
                <w:top w:val="none" w:sz="0" w:space="0" w:color="auto"/>
                <w:left w:val="none" w:sz="0" w:space="0" w:color="auto"/>
                <w:bottom w:val="none" w:sz="0" w:space="0" w:color="auto"/>
                <w:right w:val="none" w:sz="0" w:space="0" w:color="auto"/>
              </w:divBdr>
              <w:divsChild>
                <w:div w:id="2410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9920">
      <w:bodyDiv w:val="1"/>
      <w:marLeft w:val="0"/>
      <w:marRight w:val="0"/>
      <w:marTop w:val="0"/>
      <w:marBottom w:val="0"/>
      <w:divBdr>
        <w:top w:val="none" w:sz="0" w:space="0" w:color="auto"/>
        <w:left w:val="none" w:sz="0" w:space="0" w:color="auto"/>
        <w:bottom w:val="none" w:sz="0" w:space="0" w:color="auto"/>
        <w:right w:val="none" w:sz="0" w:space="0" w:color="auto"/>
      </w:divBdr>
      <w:divsChild>
        <w:div w:id="1442147541">
          <w:marLeft w:val="0"/>
          <w:marRight w:val="0"/>
          <w:marTop w:val="0"/>
          <w:marBottom w:val="0"/>
          <w:divBdr>
            <w:top w:val="none" w:sz="0" w:space="0" w:color="auto"/>
            <w:left w:val="none" w:sz="0" w:space="0" w:color="auto"/>
            <w:bottom w:val="none" w:sz="0" w:space="0" w:color="auto"/>
            <w:right w:val="none" w:sz="0" w:space="0" w:color="auto"/>
          </w:divBdr>
          <w:divsChild>
            <w:div w:id="1251623879">
              <w:marLeft w:val="0"/>
              <w:marRight w:val="0"/>
              <w:marTop w:val="0"/>
              <w:marBottom w:val="0"/>
              <w:divBdr>
                <w:top w:val="none" w:sz="0" w:space="0" w:color="auto"/>
                <w:left w:val="none" w:sz="0" w:space="0" w:color="auto"/>
                <w:bottom w:val="none" w:sz="0" w:space="0" w:color="auto"/>
                <w:right w:val="none" w:sz="0" w:space="0" w:color="auto"/>
              </w:divBdr>
              <w:divsChild>
                <w:div w:id="6509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9588">
          <w:marLeft w:val="0"/>
          <w:marRight w:val="0"/>
          <w:marTop w:val="0"/>
          <w:marBottom w:val="0"/>
          <w:divBdr>
            <w:top w:val="none" w:sz="0" w:space="0" w:color="auto"/>
            <w:left w:val="none" w:sz="0" w:space="0" w:color="auto"/>
            <w:bottom w:val="none" w:sz="0" w:space="0" w:color="auto"/>
            <w:right w:val="none" w:sz="0" w:space="0" w:color="auto"/>
          </w:divBdr>
          <w:divsChild>
            <w:div w:id="2036534271">
              <w:marLeft w:val="0"/>
              <w:marRight w:val="0"/>
              <w:marTop w:val="0"/>
              <w:marBottom w:val="0"/>
              <w:divBdr>
                <w:top w:val="none" w:sz="0" w:space="0" w:color="auto"/>
                <w:left w:val="none" w:sz="0" w:space="0" w:color="auto"/>
                <w:bottom w:val="none" w:sz="0" w:space="0" w:color="auto"/>
                <w:right w:val="none" w:sz="0" w:space="0" w:color="auto"/>
              </w:divBdr>
              <w:divsChild>
                <w:div w:id="12756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6378">
      <w:bodyDiv w:val="1"/>
      <w:marLeft w:val="0"/>
      <w:marRight w:val="0"/>
      <w:marTop w:val="0"/>
      <w:marBottom w:val="0"/>
      <w:divBdr>
        <w:top w:val="none" w:sz="0" w:space="0" w:color="auto"/>
        <w:left w:val="none" w:sz="0" w:space="0" w:color="auto"/>
        <w:bottom w:val="none" w:sz="0" w:space="0" w:color="auto"/>
        <w:right w:val="none" w:sz="0" w:space="0" w:color="auto"/>
      </w:divBdr>
      <w:divsChild>
        <w:div w:id="704645438">
          <w:marLeft w:val="0"/>
          <w:marRight w:val="0"/>
          <w:marTop w:val="0"/>
          <w:marBottom w:val="0"/>
          <w:divBdr>
            <w:top w:val="none" w:sz="0" w:space="0" w:color="auto"/>
            <w:left w:val="none" w:sz="0" w:space="0" w:color="auto"/>
            <w:bottom w:val="none" w:sz="0" w:space="0" w:color="auto"/>
            <w:right w:val="none" w:sz="0" w:space="0" w:color="auto"/>
          </w:divBdr>
          <w:divsChild>
            <w:div w:id="2033649926">
              <w:marLeft w:val="0"/>
              <w:marRight w:val="0"/>
              <w:marTop w:val="0"/>
              <w:marBottom w:val="0"/>
              <w:divBdr>
                <w:top w:val="none" w:sz="0" w:space="0" w:color="auto"/>
                <w:left w:val="none" w:sz="0" w:space="0" w:color="auto"/>
                <w:bottom w:val="none" w:sz="0" w:space="0" w:color="auto"/>
                <w:right w:val="none" w:sz="0" w:space="0" w:color="auto"/>
              </w:divBdr>
              <w:divsChild>
                <w:div w:id="4848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9362">
      <w:bodyDiv w:val="1"/>
      <w:marLeft w:val="0"/>
      <w:marRight w:val="0"/>
      <w:marTop w:val="0"/>
      <w:marBottom w:val="0"/>
      <w:divBdr>
        <w:top w:val="none" w:sz="0" w:space="0" w:color="auto"/>
        <w:left w:val="none" w:sz="0" w:space="0" w:color="auto"/>
        <w:bottom w:val="none" w:sz="0" w:space="0" w:color="auto"/>
        <w:right w:val="none" w:sz="0" w:space="0" w:color="auto"/>
      </w:divBdr>
      <w:divsChild>
        <w:div w:id="342515502">
          <w:marLeft w:val="0"/>
          <w:marRight w:val="0"/>
          <w:marTop w:val="0"/>
          <w:marBottom w:val="0"/>
          <w:divBdr>
            <w:top w:val="none" w:sz="0" w:space="0" w:color="auto"/>
            <w:left w:val="none" w:sz="0" w:space="0" w:color="auto"/>
            <w:bottom w:val="none" w:sz="0" w:space="0" w:color="auto"/>
            <w:right w:val="none" w:sz="0" w:space="0" w:color="auto"/>
          </w:divBdr>
          <w:divsChild>
            <w:div w:id="926769973">
              <w:marLeft w:val="0"/>
              <w:marRight w:val="0"/>
              <w:marTop w:val="0"/>
              <w:marBottom w:val="0"/>
              <w:divBdr>
                <w:top w:val="none" w:sz="0" w:space="0" w:color="auto"/>
                <w:left w:val="none" w:sz="0" w:space="0" w:color="auto"/>
                <w:bottom w:val="none" w:sz="0" w:space="0" w:color="auto"/>
                <w:right w:val="none" w:sz="0" w:space="0" w:color="auto"/>
              </w:divBdr>
              <w:divsChild>
                <w:div w:id="8561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4087">
      <w:bodyDiv w:val="1"/>
      <w:marLeft w:val="0"/>
      <w:marRight w:val="0"/>
      <w:marTop w:val="0"/>
      <w:marBottom w:val="0"/>
      <w:divBdr>
        <w:top w:val="none" w:sz="0" w:space="0" w:color="auto"/>
        <w:left w:val="none" w:sz="0" w:space="0" w:color="auto"/>
        <w:bottom w:val="none" w:sz="0" w:space="0" w:color="auto"/>
        <w:right w:val="none" w:sz="0" w:space="0" w:color="auto"/>
      </w:divBdr>
      <w:divsChild>
        <w:div w:id="5642025">
          <w:marLeft w:val="0"/>
          <w:marRight w:val="0"/>
          <w:marTop w:val="0"/>
          <w:marBottom w:val="0"/>
          <w:divBdr>
            <w:top w:val="none" w:sz="0" w:space="0" w:color="auto"/>
            <w:left w:val="none" w:sz="0" w:space="0" w:color="auto"/>
            <w:bottom w:val="none" w:sz="0" w:space="0" w:color="auto"/>
            <w:right w:val="none" w:sz="0" w:space="0" w:color="auto"/>
          </w:divBdr>
          <w:divsChild>
            <w:div w:id="45643667">
              <w:marLeft w:val="0"/>
              <w:marRight w:val="0"/>
              <w:marTop w:val="0"/>
              <w:marBottom w:val="0"/>
              <w:divBdr>
                <w:top w:val="none" w:sz="0" w:space="0" w:color="auto"/>
                <w:left w:val="none" w:sz="0" w:space="0" w:color="auto"/>
                <w:bottom w:val="none" w:sz="0" w:space="0" w:color="auto"/>
                <w:right w:val="none" w:sz="0" w:space="0" w:color="auto"/>
              </w:divBdr>
              <w:divsChild>
                <w:div w:id="12657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3085">
      <w:bodyDiv w:val="1"/>
      <w:marLeft w:val="0"/>
      <w:marRight w:val="0"/>
      <w:marTop w:val="0"/>
      <w:marBottom w:val="0"/>
      <w:divBdr>
        <w:top w:val="none" w:sz="0" w:space="0" w:color="auto"/>
        <w:left w:val="none" w:sz="0" w:space="0" w:color="auto"/>
        <w:bottom w:val="none" w:sz="0" w:space="0" w:color="auto"/>
        <w:right w:val="none" w:sz="0" w:space="0" w:color="auto"/>
      </w:divBdr>
      <w:divsChild>
        <w:div w:id="1620912362">
          <w:marLeft w:val="0"/>
          <w:marRight w:val="0"/>
          <w:marTop w:val="0"/>
          <w:marBottom w:val="0"/>
          <w:divBdr>
            <w:top w:val="none" w:sz="0" w:space="0" w:color="auto"/>
            <w:left w:val="none" w:sz="0" w:space="0" w:color="auto"/>
            <w:bottom w:val="none" w:sz="0" w:space="0" w:color="auto"/>
            <w:right w:val="none" w:sz="0" w:space="0" w:color="auto"/>
          </w:divBdr>
          <w:divsChild>
            <w:div w:id="678656705">
              <w:marLeft w:val="0"/>
              <w:marRight w:val="0"/>
              <w:marTop w:val="0"/>
              <w:marBottom w:val="0"/>
              <w:divBdr>
                <w:top w:val="none" w:sz="0" w:space="0" w:color="auto"/>
                <w:left w:val="none" w:sz="0" w:space="0" w:color="auto"/>
                <w:bottom w:val="none" w:sz="0" w:space="0" w:color="auto"/>
                <w:right w:val="none" w:sz="0" w:space="0" w:color="auto"/>
              </w:divBdr>
              <w:divsChild>
                <w:div w:id="19560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6233">
      <w:bodyDiv w:val="1"/>
      <w:marLeft w:val="0"/>
      <w:marRight w:val="0"/>
      <w:marTop w:val="0"/>
      <w:marBottom w:val="0"/>
      <w:divBdr>
        <w:top w:val="none" w:sz="0" w:space="0" w:color="auto"/>
        <w:left w:val="none" w:sz="0" w:space="0" w:color="auto"/>
        <w:bottom w:val="none" w:sz="0" w:space="0" w:color="auto"/>
        <w:right w:val="none" w:sz="0" w:space="0" w:color="auto"/>
      </w:divBdr>
      <w:divsChild>
        <w:div w:id="1695957992">
          <w:marLeft w:val="0"/>
          <w:marRight w:val="0"/>
          <w:marTop w:val="0"/>
          <w:marBottom w:val="0"/>
          <w:divBdr>
            <w:top w:val="none" w:sz="0" w:space="0" w:color="auto"/>
            <w:left w:val="none" w:sz="0" w:space="0" w:color="auto"/>
            <w:bottom w:val="none" w:sz="0" w:space="0" w:color="auto"/>
            <w:right w:val="none" w:sz="0" w:space="0" w:color="auto"/>
          </w:divBdr>
          <w:divsChild>
            <w:div w:id="837618881">
              <w:marLeft w:val="0"/>
              <w:marRight w:val="0"/>
              <w:marTop w:val="0"/>
              <w:marBottom w:val="0"/>
              <w:divBdr>
                <w:top w:val="none" w:sz="0" w:space="0" w:color="auto"/>
                <w:left w:val="none" w:sz="0" w:space="0" w:color="auto"/>
                <w:bottom w:val="none" w:sz="0" w:space="0" w:color="auto"/>
                <w:right w:val="none" w:sz="0" w:space="0" w:color="auto"/>
              </w:divBdr>
              <w:divsChild>
                <w:div w:id="19479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8134">
      <w:bodyDiv w:val="1"/>
      <w:marLeft w:val="0"/>
      <w:marRight w:val="0"/>
      <w:marTop w:val="0"/>
      <w:marBottom w:val="0"/>
      <w:divBdr>
        <w:top w:val="none" w:sz="0" w:space="0" w:color="auto"/>
        <w:left w:val="none" w:sz="0" w:space="0" w:color="auto"/>
        <w:bottom w:val="none" w:sz="0" w:space="0" w:color="auto"/>
        <w:right w:val="none" w:sz="0" w:space="0" w:color="auto"/>
      </w:divBdr>
      <w:divsChild>
        <w:div w:id="1358845693">
          <w:marLeft w:val="0"/>
          <w:marRight w:val="0"/>
          <w:marTop w:val="0"/>
          <w:marBottom w:val="0"/>
          <w:divBdr>
            <w:top w:val="none" w:sz="0" w:space="0" w:color="auto"/>
            <w:left w:val="none" w:sz="0" w:space="0" w:color="auto"/>
            <w:bottom w:val="none" w:sz="0" w:space="0" w:color="auto"/>
            <w:right w:val="none" w:sz="0" w:space="0" w:color="auto"/>
          </w:divBdr>
          <w:divsChild>
            <w:div w:id="674113891">
              <w:marLeft w:val="0"/>
              <w:marRight w:val="0"/>
              <w:marTop w:val="0"/>
              <w:marBottom w:val="0"/>
              <w:divBdr>
                <w:top w:val="none" w:sz="0" w:space="0" w:color="auto"/>
                <w:left w:val="none" w:sz="0" w:space="0" w:color="auto"/>
                <w:bottom w:val="none" w:sz="0" w:space="0" w:color="auto"/>
                <w:right w:val="none" w:sz="0" w:space="0" w:color="auto"/>
              </w:divBdr>
              <w:divsChild>
                <w:div w:id="3754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2240">
      <w:bodyDiv w:val="1"/>
      <w:marLeft w:val="0"/>
      <w:marRight w:val="0"/>
      <w:marTop w:val="0"/>
      <w:marBottom w:val="0"/>
      <w:divBdr>
        <w:top w:val="none" w:sz="0" w:space="0" w:color="auto"/>
        <w:left w:val="none" w:sz="0" w:space="0" w:color="auto"/>
        <w:bottom w:val="none" w:sz="0" w:space="0" w:color="auto"/>
        <w:right w:val="none" w:sz="0" w:space="0" w:color="auto"/>
      </w:divBdr>
      <w:divsChild>
        <w:div w:id="1296565557">
          <w:marLeft w:val="0"/>
          <w:marRight w:val="0"/>
          <w:marTop w:val="0"/>
          <w:marBottom w:val="0"/>
          <w:divBdr>
            <w:top w:val="none" w:sz="0" w:space="0" w:color="auto"/>
            <w:left w:val="none" w:sz="0" w:space="0" w:color="auto"/>
            <w:bottom w:val="none" w:sz="0" w:space="0" w:color="auto"/>
            <w:right w:val="none" w:sz="0" w:space="0" w:color="auto"/>
          </w:divBdr>
          <w:divsChild>
            <w:div w:id="1612859906">
              <w:marLeft w:val="0"/>
              <w:marRight w:val="0"/>
              <w:marTop w:val="0"/>
              <w:marBottom w:val="0"/>
              <w:divBdr>
                <w:top w:val="none" w:sz="0" w:space="0" w:color="auto"/>
                <w:left w:val="none" w:sz="0" w:space="0" w:color="auto"/>
                <w:bottom w:val="none" w:sz="0" w:space="0" w:color="auto"/>
                <w:right w:val="none" w:sz="0" w:space="0" w:color="auto"/>
              </w:divBdr>
              <w:divsChild>
                <w:div w:id="14132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8734">
      <w:bodyDiv w:val="1"/>
      <w:marLeft w:val="0"/>
      <w:marRight w:val="0"/>
      <w:marTop w:val="0"/>
      <w:marBottom w:val="0"/>
      <w:divBdr>
        <w:top w:val="none" w:sz="0" w:space="0" w:color="auto"/>
        <w:left w:val="none" w:sz="0" w:space="0" w:color="auto"/>
        <w:bottom w:val="none" w:sz="0" w:space="0" w:color="auto"/>
        <w:right w:val="none" w:sz="0" w:space="0" w:color="auto"/>
      </w:divBdr>
      <w:divsChild>
        <w:div w:id="910432050">
          <w:marLeft w:val="0"/>
          <w:marRight w:val="0"/>
          <w:marTop w:val="0"/>
          <w:marBottom w:val="0"/>
          <w:divBdr>
            <w:top w:val="none" w:sz="0" w:space="0" w:color="auto"/>
            <w:left w:val="none" w:sz="0" w:space="0" w:color="auto"/>
            <w:bottom w:val="none" w:sz="0" w:space="0" w:color="auto"/>
            <w:right w:val="none" w:sz="0" w:space="0" w:color="auto"/>
          </w:divBdr>
          <w:divsChild>
            <w:div w:id="1503467656">
              <w:marLeft w:val="0"/>
              <w:marRight w:val="0"/>
              <w:marTop w:val="0"/>
              <w:marBottom w:val="0"/>
              <w:divBdr>
                <w:top w:val="none" w:sz="0" w:space="0" w:color="auto"/>
                <w:left w:val="none" w:sz="0" w:space="0" w:color="auto"/>
                <w:bottom w:val="none" w:sz="0" w:space="0" w:color="auto"/>
                <w:right w:val="none" w:sz="0" w:space="0" w:color="auto"/>
              </w:divBdr>
              <w:divsChild>
                <w:div w:id="1864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38756">
      <w:bodyDiv w:val="1"/>
      <w:marLeft w:val="0"/>
      <w:marRight w:val="0"/>
      <w:marTop w:val="0"/>
      <w:marBottom w:val="0"/>
      <w:divBdr>
        <w:top w:val="none" w:sz="0" w:space="0" w:color="auto"/>
        <w:left w:val="none" w:sz="0" w:space="0" w:color="auto"/>
        <w:bottom w:val="none" w:sz="0" w:space="0" w:color="auto"/>
        <w:right w:val="none" w:sz="0" w:space="0" w:color="auto"/>
      </w:divBdr>
      <w:divsChild>
        <w:div w:id="628244100">
          <w:marLeft w:val="0"/>
          <w:marRight w:val="0"/>
          <w:marTop w:val="0"/>
          <w:marBottom w:val="0"/>
          <w:divBdr>
            <w:top w:val="none" w:sz="0" w:space="0" w:color="auto"/>
            <w:left w:val="none" w:sz="0" w:space="0" w:color="auto"/>
            <w:bottom w:val="none" w:sz="0" w:space="0" w:color="auto"/>
            <w:right w:val="none" w:sz="0" w:space="0" w:color="auto"/>
          </w:divBdr>
          <w:divsChild>
            <w:div w:id="469446583">
              <w:marLeft w:val="0"/>
              <w:marRight w:val="0"/>
              <w:marTop w:val="0"/>
              <w:marBottom w:val="0"/>
              <w:divBdr>
                <w:top w:val="none" w:sz="0" w:space="0" w:color="auto"/>
                <w:left w:val="none" w:sz="0" w:space="0" w:color="auto"/>
                <w:bottom w:val="none" w:sz="0" w:space="0" w:color="auto"/>
                <w:right w:val="none" w:sz="0" w:space="0" w:color="auto"/>
              </w:divBdr>
              <w:divsChild>
                <w:div w:id="2120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0731">
      <w:bodyDiv w:val="1"/>
      <w:marLeft w:val="0"/>
      <w:marRight w:val="0"/>
      <w:marTop w:val="0"/>
      <w:marBottom w:val="0"/>
      <w:divBdr>
        <w:top w:val="none" w:sz="0" w:space="0" w:color="auto"/>
        <w:left w:val="none" w:sz="0" w:space="0" w:color="auto"/>
        <w:bottom w:val="none" w:sz="0" w:space="0" w:color="auto"/>
        <w:right w:val="none" w:sz="0" w:space="0" w:color="auto"/>
      </w:divBdr>
      <w:divsChild>
        <w:div w:id="868226900">
          <w:marLeft w:val="0"/>
          <w:marRight w:val="0"/>
          <w:marTop w:val="0"/>
          <w:marBottom w:val="0"/>
          <w:divBdr>
            <w:top w:val="none" w:sz="0" w:space="0" w:color="auto"/>
            <w:left w:val="none" w:sz="0" w:space="0" w:color="auto"/>
            <w:bottom w:val="none" w:sz="0" w:space="0" w:color="auto"/>
            <w:right w:val="none" w:sz="0" w:space="0" w:color="auto"/>
          </w:divBdr>
          <w:divsChild>
            <w:div w:id="165830590">
              <w:marLeft w:val="0"/>
              <w:marRight w:val="0"/>
              <w:marTop w:val="0"/>
              <w:marBottom w:val="0"/>
              <w:divBdr>
                <w:top w:val="none" w:sz="0" w:space="0" w:color="auto"/>
                <w:left w:val="none" w:sz="0" w:space="0" w:color="auto"/>
                <w:bottom w:val="none" w:sz="0" w:space="0" w:color="auto"/>
                <w:right w:val="none" w:sz="0" w:space="0" w:color="auto"/>
              </w:divBdr>
              <w:divsChild>
                <w:div w:id="7698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6199">
      <w:bodyDiv w:val="1"/>
      <w:marLeft w:val="0"/>
      <w:marRight w:val="0"/>
      <w:marTop w:val="0"/>
      <w:marBottom w:val="0"/>
      <w:divBdr>
        <w:top w:val="none" w:sz="0" w:space="0" w:color="auto"/>
        <w:left w:val="none" w:sz="0" w:space="0" w:color="auto"/>
        <w:bottom w:val="none" w:sz="0" w:space="0" w:color="auto"/>
        <w:right w:val="none" w:sz="0" w:space="0" w:color="auto"/>
      </w:divBdr>
      <w:divsChild>
        <w:div w:id="1165362803">
          <w:marLeft w:val="0"/>
          <w:marRight w:val="0"/>
          <w:marTop w:val="0"/>
          <w:marBottom w:val="0"/>
          <w:divBdr>
            <w:top w:val="none" w:sz="0" w:space="0" w:color="auto"/>
            <w:left w:val="none" w:sz="0" w:space="0" w:color="auto"/>
            <w:bottom w:val="none" w:sz="0" w:space="0" w:color="auto"/>
            <w:right w:val="none" w:sz="0" w:space="0" w:color="auto"/>
          </w:divBdr>
          <w:divsChild>
            <w:div w:id="1673951682">
              <w:marLeft w:val="0"/>
              <w:marRight w:val="0"/>
              <w:marTop w:val="0"/>
              <w:marBottom w:val="0"/>
              <w:divBdr>
                <w:top w:val="none" w:sz="0" w:space="0" w:color="auto"/>
                <w:left w:val="none" w:sz="0" w:space="0" w:color="auto"/>
                <w:bottom w:val="none" w:sz="0" w:space="0" w:color="auto"/>
                <w:right w:val="none" w:sz="0" w:space="0" w:color="auto"/>
              </w:divBdr>
              <w:divsChild>
                <w:div w:id="12342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134677">
      <w:bodyDiv w:val="1"/>
      <w:marLeft w:val="0"/>
      <w:marRight w:val="0"/>
      <w:marTop w:val="0"/>
      <w:marBottom w:val="0"/>
      <w:divBdr>
        <w:top w:val="none" w:sz="0" w:space="0" w:color="auto"/>
        <w:left w:val="none" w:sz="0" w:space="0" w:color="auto"/>
        <w:bottom w:val="none" w:sz="0" w:space="0" w:color="auto"/>
        <w:right w:val="none" w:sz="0" w:space="0" w:color="auto"/>
      </w:divBdr>
      <w:divsChild>
        <w:div w:id="1866793137">
          <w:marLeft w:val="0"/>
          <w:marRight w:val="0"/>
          <w:marTop w:val="0"/>
          <w:marBottom w:val="0"/>
          <w:divBdr>
            <w:top w:val="none" w:sz="0" w:space="0" w:color="auto"/>
            <w:left w:val="none" w:sz="0" w:space="0" w:color="auto"/>
            <w:bottom w:val="none" w:sz="0" w:space="0" w:color="auto"/>
            <w:right w:val="none" w:sz="0" w:space="0" w:color="auto"/>
          </w:divBdr>
          <w:divsChild>
            <w:div w:id="1145660479">
              <w:marLeft w:val="0"/>
              <w:marRight w:val="0"/>
              <w:marTop w:val="0"/>
              <w:marBottom w:val="0"/>
              <w:divBdr>
                <w:top w:val="none" w:sz="0" w:space="0" w:color="auto"/>
                <w:left w:val="none" w:sz="0" w:space="0" w:color="auto"/>
                <w:bottom w:val="none" w:sz="0" w:space="0" w:color="auto"/>
                <w:right w:val="none" w:sz="0" w:space="0" w:color="auto"/>
              </w:divBdr>
              <w:divsChild>
                <w:div w:id="21194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saintsprimaryschoolmontacute.com" TargetMode="External"/><Relationship Id="rId18" Type="http://schemas.openxmlformats.org/officeDocument/2006/relationships/hyperlink" Target="http://www.education.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office@allsaints.bwmat.org"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www.lgo.org.uk" TargetMode="External"/><Relationship Id="rId20" Type="http://schemas.openxmlformats.org/officeDocument/2006/relationships/hyperlink" Target="https://www.gov.uk/government/publications/school-admissions-appeals-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merset.gov.uk/admissions" TargetMode="External"/><Relationship Id="rId5" Type="http://schemas.openxmlformats.org/officeDocument/2006/relationships/settings" Target="settings.xml"/><Relationship Id="rId15" Type="http://schemas.openxmlformats.org/officeDocument/2006/relationships/hyperlink" Target="https://www.gov.uk/government/organisations/office-of-the-schools-adjudicator" TargetMode="External"/><Relationship Id="rId23" Type="http://schemas.openxmlformats.org/officeDocument/2006/relationships/theme" Target="theme/theme1.xml"/><Relationship Id="rId10" Type="http://schemas.openxmlformats.org/officeDocument/2006/relationships/hyperlink" Target="http://www.allsaintsprimaryschoolmontacute.com" TargetMode="External"/><Relationship Id="rId19" Type="http://schemas.openxmlformats.org/officeDocument/2006/relationships/hyperlink" Target="https://www.gov.uk/government/publications/school-admissions-code--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chooladmissions@somerse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EDAB-FA80-44E8-BE0E-C467C95A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Julie A Adams</cp:lastModifiedBy>
  <cp:revision>4</cp:revision>
  <cp:lastPrinted>2017-04-24T20:44:00Z</cp:lastPrinted>
  <dcterms:created xsi:type="dcterms:W3CDTF">2018-05-09T07:46:00Z</dcterms:created>
  <dcterms:modified xsi:type="dcterms:W3CDTF">2018-05-09T08:10:00Z</dcterms:modified>
</cp:coreProperties>
</file>